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22" w:rsidRPr="00FE5222" w:rsidRDefault="00FE5222" w:rsidP="00FE5222">
      <w:pPr>
        <w:jc w:val="center"/>
        <w:rPr>
          <w:rFonts w:ascii="Times New Roman" w:hAnsi="Times New Roman"/>
          <w:sz w:val="26"/>
          <w:szCs w:val="26"/>
        </w:rPr>
      </w:pPr>
      <w:r w:rsidRPr="00FE5222">
        <w:rPr>
          <w:rFonts w:ascii="Times New Roman" w:hAnsi="Times New Roman"/>
          <w:sz w:val="26"/>
          <w:szCs w:val="26"/>
        </w:rPr>
        <w:t xml:space="preserve">АДМИНИСТРАЦИЯ ЗВАННОВСКОГО СЕЛЬСОВЕТА </w:t>
      </w:r>
    </w:p>
    <w:p w:rsidR="00FE5222" w:rsidRPr="00FE5222" w:rsidRDefault="00FE5222" w:rsidP="00FE5222">
      <w:pPr>
        <w:jc w:val="center"/>
        <w:rPr>
          <w:rFonts w:ascii="Times New Roman" w:hAnsi="Times New Roman"/>
          <w:sz w:val="26"/>
          <w:szCs w:val="26"/>
        </w:rPr>
      </w:pPr>
      <w:r w:rsidRPr="00FE5222">
        <w:rPr>
          <w:rFonts w:ascii="Times New Roman" w:hAnsi="Times New Roman"/>
          <w:sz w:val="26"/>
          <w:szCs w:val="26"/>
        </w:rPr>
        <w:t>ГЛУШКОВСКОГО РАЙОНА КУРСКОЙ ОБЛАСТИ</w:t>
      </w:r>
    </w:p>
    <w:p w:rsidR="00FE5222" w:rsidRPr="00593E96" w:rsidRDefault="00FE5222" w:rsidP="00FE5222">
      <w:pPr>
        <w:jc w:val="center"/>
        <w:rPr>
          <w:sz w:val="26"/>
          <w:szCs w:val="26"/>
        </w:rPr>
      </w:pPr>
    </w:p>
    <w:p w:rsidR="00830BDD" w:rsidRPr="005D3ADC" w:rsidRDefault="00830BDD" w:rsidP="00A3392A">
      <w:pPr>
        <w:rPr>
          <w:rFonts w:ascii="Times New Roman" w:hAnsi="Times New Roman"/>
          <w:sz w:val="26"/>
          <w:szCs w:val="26"/>
        </w:rPr>
      </w:pPr>
    </w:p>
    <w:p w:rsidR="00830BDD" w:rsidRPr="005D3ADC" w:rsidRDefault="00830BDD" w:rsidP="00A3392A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5D3ADC">
        <w:rPr>
          <w:rFonts w:ascii="Times New Roman" w:hAnsi="Times New Roman"/>
          <w:sz w:val="26"/>
          <w:szCs w:val="26"/>
        </w:rPr>
        <w:t>П</w:t>
      </w:r>
      <w:proofErr w:type="gramEnd"/>
      <w:r w:rsidRPr="005D3ADC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830BDD" w:rsidRPr="005D3ADC" w:rsidRDefault="00830BDD" w:rsidP="00A3392A">
      <w:pPr>
        <w:rPr>
          <w:rFonts w:ascii="Times New Roman" w:hAnsi="Times New Roman"/>
          <w:bCs/>
          <w:sz w:val="26"/>
          <w:szCs w:val="26"/>
          <w:u w:val="single"/>
        </w:rPr>
      </w:pP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от </w:t>
      </w:r>
      <w:r w:rsidR="00D97251">
        <w:rPr>
          <w:rFonts w:ascii="Times New Roman" w:hAnsi="Times New Roman"/>
          <w:bCs/>
          <w:sz w:val="26"/>
          <w:szCs w:val="26"/>
          <w:u w:val="single"/>
        </w:rPr>
        <w:t xml:space="preserve">14 </w:t>
      </w: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 ноября 201</w:t>
      </w:r>
      <w:r w:rsidR="00D31A16">
        <w:rPr>
          <w:rFonts w:ascii="Times New Roman" w:hAnsi="Times New Roman"/>
          <w:bCs/>
          <w:sz w:val="26"/>
          <w:szCs w:val="26"/>
          <w:u w:val="single"/>
        </w:rPr>
        <w:t>8</w:t>
      </w:r>
      <w:r w:rsidR="00D97251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Pr="005D3ADC">
        <w:rPr>
          <w:rFonts w:ascii="Times New Roman" w:hAnsi="Times New Roman"/>
          <w:bCs/>
          <w:sz w:val="26"/>
          <w:szCs w:val="26"/>
          <w:u w:val="single"/>
        </w:rPr>
        <w:t xml:space="preserve">года № </w:t>
      </w:r>
      <w:r w:rsidR="00D97251">
        <w:rPr>
          <w:rFonts w:ascii="Times New Roman" w:hAnsi="Times New Roman"/>
          <w:bCs/>
          <w:sz w:val="26"/>
          <w:szCs w:val="26"/>
          <w:u w:val="single"/>
        </w:rPr>
        <w:t>107</w:t>
      </w:r>
    </w:p>
    <w:p w:rsidR="00830BDD" w:rsidRPr="005D3ADC" w:rsidRDefault="00830BDD" w:rsidP="00A3392A">
      <w:pPr>
        <w:rPr>
          <w:rFonts w:ascii="Times New Roman" w:hAnsi="Times New Roman"/>
          <w:bCs/>
          <w:sz w:val="26"/>
          <w:szCs w:val="26"/>
        </w:rPr>
      </w:pPr>
      <w:r w:rsidRPr="005D3ADC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Pr="005D3ADC">
        <w:rPr>
          <w:rFonts w:ascii="Times New Roman" w:hAnsi="Times New Roman"/>
          <w:bCs/>
          <w:sz w:val="26"/>
          <w:szCs w:val="26"/>
        </w:rPr>
        <w:t>.З</w:t>
      </w:r>
      <w:proofErr w:type="gramEnd"/>
      <w:r w:rsidRPr="005D3ADC">
        <w:rPr>
          <w:rFonts w:ascii="Times New Roman" w:hAnsi="Times New Roman"/>
          <w:bCs/>
          <w:sz w:val="26"/>
          <w:szCs w:val="26"/>
        </w:rPr>
        <w:t>ванное</w:t>
      </w:r>
    </w:p>
    <w:p w:rsidR="00830BDD" w:rsidRPr="001D0D95" w:rsidRDefault="00830BDD" w:rsidP="00A33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>О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</w:t>
      </w: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1D0D95">
        <w:rPr>
          <w:rFonts w:ascii="Times New Roman" w:hAnsi="Times New Roman" w:cs="Times New Roman"/>
          <w:b w:val="0"/>
          <w:sz w:val="26"/>
          <w:szCs w:val="26"/>
        </w:rPr>
        <w:t>государственн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>ую</w:t>
      </w:r>
      <w:proofErr w:type="gramEnd"/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30BDD" w:rsidRPr="001D0D95" w:rsidRDefault="00CB0E31" w:rsidP="00A33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 xml:space="preserve">униципальную </w:t>
      </w:r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>у</w:t>
      </w:r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Званновского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830BDD" w:rsidRPr="001D0D95" w:rsidRDefault="00830BDD" w:rsidP="00A33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>Курской области «Развитие культуры</w:t>
      </w:r>
    </w:p>
    <w:p w:rsidR="00830BDD" w:rsidRPr="001D0D95" w:rsidRDefault="00830BDD" w:rsidP="00A33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Pr="001D0D95">
        <w:rPr>
          <w:rFonts w:ascii="Times New Roman" w:hAnsi="Times New Roman" w:cs="Times New Roman"/>
          <w:b w:val="0"/>
          <w:sz w:val="26"/>
          <w:szCs w:val="26"/>
        </w:rPr>
        <w:t>Званновском</w:t>
      </w:r>
      <w:proofErr w:type="spellEnd"/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 сельсовете </w:t>
      </w:r>
      <w:proofErr w:type="spellStart"/>
      <w:r w:rsidRPr="001D0D95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</w:p>
    <w:p w:rsidR="00830BDD" w:rsidRPr="001D0D95" w:rsidRDefault="00830BDD" w:rsidP="00A339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>района Курской области на 2014-20</w:t>
      </w:r>
      <w:r w:rsidR="002A0180" w:rsidRPr="001D0D95">
        <w:rPr>
          <w:rFonts w:ascii="Times New Roman" w:hAnsi="Times New Roman" w:cs="Times New Roman"/>
          <w:b w:val="0"/>
          <w:sz w:val="26"/>
          <w:szCs w:val="26"/>
        </w:rPr>
        <w:t xml:space="preserve">20 </w:t>
      </w: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годы» </w:t>
      </w:r>
    </w:p>
    <w:p w:rsidR="00830BDD" w:rsidRPr="001D0D95" w:rsidRDefault="00830BDD" w:rsidP="00A3392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830BDD" w:rsidRPr="001D0D95" w:rsidRDefault="00830BDD" w:rsidP="00A3392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179 Бюджетного кодекса Российской Федерации, </w:t>
      </w:r>
    </w:p>
    <w:p w:rsidR="00830BDD" w:rsidRPr="001D0D95" w:rsidRDefault="00830BDD" w:rsidP="00A3392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ПОСТАНОВЛЯЮ: </w:t>
      </w:r>
    </w:p>
    <w:p w:rsidR="00830BDD" w:rsidRPr="001D0D95" w:rsidRDefault="001D0D95" w:rsidP="003C192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0D9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>Излож</w:t>
      </w:r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ить прилагаемую государственную</w:t>
      </w:r>
      <w:r w:rsidR="004632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4632F9">
        <w:rPr>
          <w:rFonts w:ascii="Times New Roman" w:hAnsi="Times New Roman" w:cs="Times New Roman"/>
          <w:b w:val="0"/>
          <w:sz w:val="26"/>
          <w:szCs w:val="26"/>
        </w:rPr>
        <w:t>муниципальню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программу </w:t>
      </w:r>
      <w:proofErr w:type="spellStart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Званновского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«Развитие культуры в </w:t>
      </w:r>
      <w:proofErr w:type="spellStart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Званновском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сельсовете </w:t>
      </w:r>
      <w:proofErr w:type="spellStart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>Глушковского</w:t>
      </w:r>
      <w:proofErr w:type="spellEnd"/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на 2014-20</w:t>
      </w:r>
      <w:r w:rsidR="002A0180" w:rsidRPr="001D0D95">
        <w:rPr>
          <w:rFonts w:ascii="Times New Roman" w:hAnsi="Times New Roman" w:cs="Times New Roman"/>
          <w:b w:val="0"/>
          <w:sz w:val="26"/>
          <w:szCs w:val="26"/>
        </w:rPr>
        <w:t>20</w:t>
      </w:r>
      <w:r w:rsidR="00830BDD" w:rsidRPr="001D0D95">
        <w:rPr>
          <w:rFonts w:ascii="Times New Roman" w:hAnsi="Times New Roman" w:cs="Times New Roman"/>
          <w:b w:val="0"/>
          <w:sz w:val="26"/>
          <w:szCs w:val="26"/>
        </w:rPr>
        <w:t xml:space="preserve"> годы». </w:t>
      </w:r>
    </w:p>
    <w:p w:rsidR="00830BDD" w:rsidRPr="001D0D95" w:rsidRDefault="001D0D95" w:rsidP="001D0D95">
      <w:pPr>
        <w:jc w:val="both"/>
        <w:rPr>
          <w:rFonts w:ascii="Times New Roman" w:hAnsi="Times New Roman"/>
          <w:bCs/>
          <w:sz w:val="26"/>
          <w:szCs w:val="26"/>
        </w:rPr>
      </w:pPr>
      <w:r w:rsidRPr="001D0D95">
        <w:rPr>
          <w:rFonts w:ascii="Times New Roman" w:hAnsi="Times New Roman"/>
          <w:bCs/>
          <w:sz w:val="26"/>
          <w:szCs w:val="26"/>
        </w:rPr>
        <w:t xml:space="preserve">   </w:t>
      </w:r>
      <w:r w:rsidR="004632F9">
        <w:rPr>
          <w:rFonts w:ascii="Times New Roman" w:hAnsi="Times New Roman"/>
          <w:bCs/>
          <w:sz w:val="26"/>
          <w:szCs w:val="26"/>
        </w:rPr>
        <w:t>2</w:t>
      </w:r>
      <w:r w:rsidR="00830BDD" w:rsidRPr="001D0D95">
        <w:rPr>
          <w:rFonts w:ascii="Times New Roman" w:hAnsi="Times New Roman"/>
          <w:bCs/>
          <w:sz w:val="26"/>
          <w:szCs w:val="26"/>
        </w:rPr>
        <w:t>. Постановление вступает в силу с момента подписания и распространяется на правоотношения, возникшие с 01.01.201</w:t>
      </w:r>
      <w:r w:rsidRPr="001D0D95">
        <w:rPr>
          <w:rFonts w:ascii="Times New Roman" w:hAnsi="Times New Roman"/>
          <w:bCs/>
          <w:sz w:val="26"/>
          <w:szCs w:val="26"/>
        </w:rPr>
        <w:t>9</w:t>
      </w:r>
      <w:r w:rsidR="00830BDD" w:rsidRPr="001D0D95">
        <w:rPr>
          <w:rFonts w:ascii="Times New Roman" w:hAnsi="Times New Roman"/>
          <w:bCs/>
          <w:sz w:val="26"/>
          <w:szCs w:val="26"/>
        </w:rPr>
        <w:t xml:space="preserve"> года. </w:t>
      </w:r>
    </w:p>
    <w:p w:rsidR="00830BDD" w:rsidRPr="001D0D95" w:rsidRDefault="004632F9" w:rsidP="003C192F">
      <w:pPr>
        <w:pStyle w:val="aa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830BDD" w:rsidRPr="001D0D95">
        <w:rPr>
          <w:rFonts w:cs="Times New Roman"/>
          <w:sz w:val="26"/>
          <w:szCs w:val="26"/>
        </w:rPr>
        <w:t xml:space="preserve">. </w:t>
      </w:r>
      <w:r w:rsidR="001D0D95">
        <w:rPr>
          <w:rFonts w:cs="Times New Roman"/>
          <w:sz w:val="26"/>
          <w:szCs w:val="26"/>
        </w:rPr>
        <w:t xml:space="preserve"> </w:t>
      </w:r>
      <w:proofErr w:type="gramStart"/>
      <w:r w:rsidR="00830BDD" w:rsidRPr="001D0D95">
        <w:rPr>
          <w:rFonts w:cs="Times New Roman"/>
          <w:sz w:val="26"/>
          <w:szCs w:val="26"/>
        </w:rPr>
        <w:t>Контроль за</w:t>
      </w:r>
      <w:proofErr w:type="gramEnd"/>
      <w:r w:rsidR="00830BDD" w:rsidRPr="001D0D95">
        <w:rPr>
          <w:rFonts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30BDD" w:rsidRPr="001D0D95" w:rsidRDefault="00830BDD" w:rsidP="00A33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BDD" w:rsidRPr="001D0D95" w:rsidRDefault="00830BDD" w:rsidP="00A33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2F9" w:rsidRDefault="00830BDD" w:rsidP="00915FD0">
      <w:pPr>
        <w:jc w:val="both"/>
        <w:rPr>
          <w:rFonts w:ascii="Times New Roman" w:hAnsi="Times New Roman"/>
          <w:sz w:val="26"/>
          <w:szCs w:val="26"/>
        </w:rPr>
      </w:pPr>
      <w:r w:rsidRPr="001D0D95">
        <w:rPr>
          <w:rFonts w:ascii="Times New Roman" w:hAnsi="Times New Roman"/>
          <w:sz w:val="26"/>
          <w:szCs w:val="26"/>
        </w:rPr>
        <w:t xml:space="preserve">Глава </w:t>
      </w:r>
      <w:r w:rsidR="004632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0D95">
        <w:rPr>
          <w:rFonts w:ascii="Times New Roman" w:hAnsi="Times New Roman"/>
          <w:sz w:val="26"/>
          <w:szCs w:val="26"/>
        </w:rPr>
        <w:t>Званновск</w:t>
      </w:r>
      <w:r w:rsidR="004632F9">
        <w:rPr>
          <w:rFonts w:ascii="Times New Roman" w:hAnsi="Times New Roman"/>
          <w:sz w:val="26"/>
          <w:szCs w:val="26"/>
        </w:rPr>
        <w:t>ого</w:t>
      </w:r>
      <w:proofErr w:type="spellEnd"/>
      <w:r w:rsidRPr="001D0D95">
        <w:rPr>
          <w:rFonts w:ascii="Times New Roman" w:hAnsi="Times New Roman"/>
          <w:sz w:val="26"/>
          <w:szCs w:val="26"/>
        </w:rPr>
        <w:t xml:space="preserve"> сельсовет</w:t>
      </w:r>
      <w:r w:rsidR="004632F9">
        <w:rPr>
          <w:rFonts w:ascii="Times New Roman" w:hAnsi="Times New Roman"/>
          <w:sz w:val="26"/>
          <w:szCs w:val="26"/>
        </w:rPr>
        <w:t xml:space="preserve">а </w:t>
      </w:r>
    </w:p>
    <w:p w:rsidR="00830BDD" w:rsidRPr="001D0D95" w:rsidRDefault="004632F9" w:rsidP="00915FD0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 w:rsidR="00830BDD" w:rsidRPr="001D0D95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proofErr w:type="spellStart"/>
      <w:r w:rsidR="00830BDD" w:rsidRPr="001D0D95">
        <w:rPr>
          <w:rFonts w:ascii="Times New Roman" w:hAnsi="Times New Roman"/>
          <w:sz w:val="26"/>
          <w:szCs w:val="26"/>
        </w:rPr>
        <w:t>С.Д.Воевода</w:t>
      </w:r>
      <w:proofErr w:type="spellEnd"/>
    </w:p>
    <w:p w:rsidR="00830BDD" w:rsidRPr="005D3ADC" w:rsidRDefault="00830BDD" w:rsidP="00915FD0">
      <w:pPr>
        <w:rPr>
          <w:sz w:val="26"/>
          <w:szCs w:val="26"/>
        </w:rPr>
      </w:pPr>
    </w:p>
    <w:p w:rsidR="00830BDD" w:rsidRDefault="00830BDD" w:rsidP="00A33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BDD" w:rsidRDefault="00830BDD" w:rsidP="00A33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4632F9" w:rsidRDefault="004632F9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4632F9" w:rsidRDefault="004632F9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4632F9" w:rsidRDefault="004632F9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4632F9" w:rsidRDefault="004632F9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2"/>
          <w:szCs w:val="22"/>
        </w:rPr>
      </w:pP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proofErr w:type="gramStart"/>
      <w:r w:rsidRPr="00951052">
        <w:rPr>
          <w:rStyle w:val="FontStyle201"/>
          <w:sz w:val="20"/>
          <w:szCs w:val="20"/>
        </w:rPr>
        <w:lastRenderedPageBreak/>
        <w:t>Утверждена</w:t>
      </w:r>
      <w:proofErr w:type="gramEnd"/>
      <w:r w:rsidRPr="00951052">
        <w:rPr>
          <w:rStyle w:val="FontStyle201"/>
          <w:sz w:val="20"/>
          <w:szCs w:val="20"/>
        </w:rPr>
        <w:t xml:space="preserve"> постановлением         </w:t>
      </w: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r w:rsidRPr="00951052">
        <w:rPr>
          <w:rStyle w:val="FontStyle201"/>
          <w:sz w:val="20"/>
          <w:szCs w:val="20"/>
        </w:rPr>
        <w:t xml:space="preserve"> Администрации </w:t>
      </w:r>
      <w:proofErr w:type="spellStart"/>
      <w:r w:rsidRPr="00951052">
        <w:rPr>
          <w:rStyle w:val="FontStyle201"/>
          <w:sz w:val="20"/>
          <w:szCs w:val="20"/>
        </w:rPr>
        <w:t>Званновского</w:t>
      </w:r>
      <w:proofErr w:type="spellEnd"/>
      <w:r w:rsidRPr="00951052">
        <w:rPr>
          <w:rStyle w:val="FontStyle201"/>
          <w:sz w:val="20"/>
          <w:szCs w:val="20"/>
        </w:rPr>
        <w:t xml:space="preserve"> сельсовета     </w:t>
      </w:r>
    </w:p>
    <w:p w:rsidR="00830BDD" w:rsidRPr="00951052" w:rsidRDefault="00830BDD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  <w:r w:rsidRPr="00951052">
        <w:rPr>
          <w:rStyle w:val="FontStyle201"/>
          <w:sz w:val="20"/>
          <w:szCs w:val="20"/>
        </w:rPr>
        <w:t xml:space="preserve"> </w:t>
      </w:r>
      <w:proofErr w:type="spellStart"/>
      <w:r w:rsidRPr="00951052">
        <w:rPr>
          <w:rStyle w:val="FontStyle201"/>
          <w:sz w:val="20"/>
          <w:szCs w:val="20"/>
        </w:rPr>
        <w:t>Глушковского</w:t>
      </w:r>
      <w:proofErr w:type="spellEnd"/>
      <w:r w:rsidRPr="00951052">
        <w:rPr>
          <w:rStyle w:val="FontStyle201"/>
          <w:sz w:val="20"/>
          <w:szCs w:val="20"/>
        </w:rPr>
        <w:t xml:space="preserve"> района Курской области  </w:t>
      </w:r>
    </w:p>
    <w:p w:rsidR="00CD37AA" w:rsidRPr="00CD37AA" w:rsidRDefault="00CD37AA" w:rsidP="00CD37AA">
      <w:pPr>
        <w:ind w:left="170" w:firstLine="708"/>
        <w:jc w:val="right"/>
        <w:rPr>
          <w:rFonts w:ascii="Times New Roman" w:hAnsi="Times New Roman"/>
          <w:sz w:val="24"/>
          <w:szCs w:val="24"/>
        </w:rPr>
      </w:pPr>
      <w:r w:rsidRPr="00CD37AA">
        <w:rPr>
          <w:rFonts w:ascii="Times New Roman" w:hAnsi="Times New Roman"/>
          <w:sz w:val="24"/>
          <w:szCs w:val="24"/>
        </w:rPr>
        <w:t xml:space="preserve">№96 от </w:t>
      </w:r>
      <w:r w:rsidRPr="00CD37AA">
        <w:rPr>
          <w:rFonts w:ascii="Times New Roman" w:hAnsi="Times New Roman"/>
          <w:sz w:val="24"/>
          <w:szCs w:val="24"/>
        </w:rPr>
        <w:t>23</w:t>
      </w:r>
      <w:r w:rsidRPr="00CD37AA">
        <w:rPr>
          <w:rFonts w:ascii="Times New Roman" w:hAnsi="Times New Roman"/>
          <w:sz w:val="24"/>
          <w:szCs w:val="24"/>
        </w:rPr>
        <w:t>.11.2017г.</w:t>
      </w:r>
    </w:p>
    <w:p w:rsidR="00CD37AA" w:rsidRPr="00CD37AA" w:rsidRDefault="00CD37AA" w:rsidP="00CD37AA">
      <w:pPr>
        <w:ind w:left="170" w:firstLine="708"/>
        <w:jc w:val="right"/>
        <w:rPr>
          <w:rFonts w:ascii="Times New Roman" w:hAnsi="Times New Roman"/>
          <w:sz w:val="24"/>
          <w:szCs w:val="24"/>
        </w:rPr>
      </w:pPr>
      <w:r w:rsidRPr="00CD37AA">
        <w:rPr>
          <w:rFonts w:ascii="Times New Roman" w:hAnsi="Times New Roman"/>
          <w:sz w:val="24"/>
          <w:szCs w:val="24"/>
        </w:rPr>
        <w:t>в редакции № 10</w:t>
      </w:r>
      <w:r w:rsidRPr="00CD37AA">
        <w:rPr>
          <w:rFonts w:ascii="Times New Roman" w:hAnsi="Times New Roman"/>
          <w:sz w:val="24"/>
          <w:szCs w:val="24"/>
        </w:rPr>
        <w:t>7</w:t>
      </w:r>
      <w:r w:rsidRPr="00CD37AA">
        <w:rPr>
          <w:rFonts w:ascii="Times New Roman" w:hAnsi="Times New Roman"/>
          <w:sz w:val="24"/>
          <w:szCs w:val="24"/>
        </w:rPr>
        <w:t xml:space="preserve">  от 14.11. 2018 г.</w:t>
      </w:r>
    </w:p>
    <w:p w:rsidR="00CD37AA" w:rsidRDefault="00CD37AA" w:rsidP="00A3392A">
      <w:pPr>
        <w:pStyle w:val="Style10"/>
        <w:widowControl/>
        <w:spacing w:before="67" w:line="317" w:lineRule="exact"/>
        <w:ind w:left="4330" w:firstLine="643"/>
        <w:rPr>
          <w:rStyle w:val="FontStyle201"/>
          <w:sz w:val="20"/>
          <w:szCs w:val="20"/>
        </w:rPr>
      </w:pPr>
    </w:p>
    <w:p w:rsidR="00830BDD" w:rsidRPr="00951052" w:rsidRDefault="00830BDD" w:rsidP="00A3392A">
      <w:pPr>
        <w:pStyle w:val="Style11"/>
        <w:widowControl/>
        <w:spacing w:before="125"/>
        <w:ind w:left="1690" w:firstLine="0"/>
        <w:jc w:val="both"/>
        <w:rPr>
          <w:rStyle w:val="FontStyle202"/>
          <w:sz w:val="20"/>
          <w:szCs w:val="20"/>
        </w:rPr>
      </w:pPr>
      <w:bookmarkStart w:id="0" w:name="_GoBack"/>
      <w:bookmarkEnd w:id="0"/>
      <w:r w:rsidRPr="00951052">
        <w:rPr>
          <w:rStyle w:val="FontStyle202"/>
          <w:sz w:val="20"/>
          <w:szCs w:val="20"/>
        </w:rPr>
        <w:t xml:space="preserve">Муниципальная  программа </w:t>
      </w:r>
      <w:proofErr w:type="spellStart"/>
      <w:r w:rsidRPr="00951052">
        <w:rPr>
          <w:rStyle w:val="FontStyle202"/>
          <w:sz w:val="20"/>
          <w:szCs w:val="20"/>
        </w:rPr>
        <w:t>Званновского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сельсовета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 «Развитие культуры в </w:t>
      </w:r>
      <w:proofErr w:type="spellStart"/>
      <w:r w:rsidRPr="00951052">
        <w:rPr>
          <w:rStyle w:val="FontStyle202"/>
          <w:sz w:val="20"/>
          <w:szCs w:val="20"/>
        </w:rPr>
        <w:t>Званновск</w:t>
      </w:r>
      <w:r>
        <w:rPr>
          <w:rStyle w:val="FontStyle202"/>
          <w:sz w:val="20"/>
          <w:szCs w:val="20"/>
        </w:rPr>
        <w:t>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</w:t>
      </w:r>
      <w:r>
        <w:rPr>
          <w:rStyle w:val="FontStyle202"/>
          <w:sz w:val="20"/>
          <w:szCs w:val="20"/>
        </w:rPr>
        <w:t xml:space="preserve">а </w:t>
      </w:r>
      <w:r w:rsidRPr="00951052">
        <w:rPr>
          <w:rStyle w:val="FontStyle202"/>
          <w:sz w:val="20"/>
          <w:szCs w:val="20"/>
        </w:rPr>
        <w:t xml:space="preserve">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</w:t>
      </w:r>
      <w:r>
        <w:rPr>
          <w:rStyle w:val="FontStyle202"/>
          <w:sz w:val="20"/>
          <w:szCs w:val="20"/>
        </w:rPr>
        <w:t xml:space="preserve"> на 2014-20</w:t>
      </w:r>
      <w:r w:rsidR="002A0180">
        <w:rPr>
          <w:rStyle w:val="FontStyle202"/>
          <w:sz w:val="20"/>
          <w:szCs w:val="20"/>
        </w:rPr>
        <w:t>20</w:t>
      </w:r>
      <w:r>
        <w:rPr>
          <w:rStyle w:val="FontStyle202"/>
          <w:sz w:val="20"/>
          <w:szCs w:val="20"/>
        </w:rPr>
        <w:t xml:space="preserve"> годы</w:t>
      </w:r>
      <w:r w:rsidRPr="00951052">
        <w:rPr>
          <w:rStyle w:val="FontStyle202"/>
          <w:sz w:val="20"/>
          <w:szCs w:val="20"/>
        </w:rPr>
        <w:t>»</w:t>
      </w:r>
    </w:p>
    <w:p w:rsidR="00830BDD" w:rsidRPr="00951052" w:rsidRDefault="00830BDD" w:rsidP="00A3392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830BDD" w:rsidRPr="00951052" w:rsidRDefault="00830BDD" w:rsidP="00A3392A">
      <w:pPr>
        <w:pStyle w:val="Style3"/>
        <w:widowControl/>
        <w:spacing w:before="77" w:line="317" w:lineRule="exact"/>
        <w:jc w:val="center"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>ПАСПОРТ</w:t>
      </w:r>
    </w:p>
    <w:p w:rsidR="00830BDD" w:rsidRPr="00951052" w:rsidRDefault="00830BDD" w:rsidP="00A3392A">
      <w:pPr>
        <w:pStyle w:val="Style11"/>
        <w:widowControl/>
        <w:spacing w:before="125"/>
        <w:ind w:left="1690" w:firstLine="0"/>
        <w:jc w:val="both"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 xml:space="preserve">муниципальной  программы </w:t>
      </w:r>
      <w:proofErr w:type="spellStart"/>
      <w:r w:rsidRPr="00951052">
        <w:rPr>
          <w:rStyle w:val="FontStyle202"/>
          <w:sz w:val="20"/>
          <w:szCs w:val="20"/>
        </w:rPr>
        <w:t>Званновского</w:t>
      </w:r>
      <w:proofErr w:type="spellEnd"/>
      <w:r w:rsidRPr="00951052">
        <w:rPr>
          <w:rStyle w:val="FontStyle202"/>
          <w:sz w:val="20"/>
          <w:szCs w:val="20"/>
        </w:rPr>
        <w:t xml:space="preserve"> сельсовета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 «Развитие культуры в </w:t>
      </w:r>
      <w:proofErr w:type="spellStart"/>
      <w:r w:rsidRPr="00951052">
        <w:rPr>
          <w:rStyle w:val="FontStyle202"/>
          <w:sz w:val="20"/>
          <w:szCs w:val="20"/>
        </w:rPr>
        <w:t>Званновском</w:t>
      </w:r>
      <w:proofErr w:type="spellEnd"/>
      <w:r w:rsidRPr="00951052">
        <w:rPr>
          <w:rStyle w:val="FontStyle202"/>
          <w:sz w:val="20"/>
          <w:szCs w:val="20"/>
        </w:rPr>
        <w:t xml:space="preserve">  сельсовете </w:t>
      </w:r>
      <w:proofErr w:type="spellStart"/>
      <w:r w:rsidRPr="00951052">
        <w:rPr>
          <w:rStyle w:val="FontStyle202"/>
          <w:sz w:val="20"/>
          <w:szCs w:val="20"/>
        </w:rPr>
        <w:t>Глушковского</w:t>
      </w:r>
      <w:proofErr w:type="spellEnd"/>
      <w:r w:rsidRPr="00951052">
        <w:rPr>
          <w:rStyle w:val="FontStyle202"/>
          <w:sz w:val="20"/>
          <w:szCs w:val="20"/>
        </w:rPr>
        <w:t xml:space="preserve"> района Курской области»</w:t>
      </w:r>
    </w:p>
    <w:p w:rsidR="00830BDD" w:rsidRPr="00951052" w:rsidRDefault="00830BDD" w:rsidP="00A3392A">
      <w:pPr>
        <w:pStyle w:val="Style12"/>
        <w:widowControl/>
        <w:rPr>
          <w:rStyle w:val="FontStyle202"/>
          <w:sz w:val="20"/>
          <w:szCs w:val="20"/>
        </w:rPr>
      </w:pPr>
      <w:r w:rsidRPr="00951052">
        <w:rPr>
          <w:rStyle w:val="FontStyle202"/>
          <w:sz w:val="20"/>
          <w:szCs w:val="20"/>
        </w:rPr>
        <w:t xml:space="preserve"> (далее — Программа)</w:t>
      </w:r>
    </w:p>
    <w:p w:rsidR="00830BDD" w:rsidRPr="00951052" w:rsidRDefault="00830BDD" w:rsidP="00A3392A">
      <w:pPr>
        <w:spacing w:after="346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7"/>
        <w:gridCol w:w="5405"/>
        <w:gridCol w:w="9"/>
      </w:tblGrid>
      <w:tr w:rsidR="00830BDD" w:rsidRPr="00951052" w:rsidTr="0085759C">
        <w:trPr>
          <w:gridAfter w:val="1"/>
          <w:wAfter w:w="9" w:type="dxa"/>
          <w:trHeight w:val="697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Подпрограммы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2A0180">
            <w:pPr>
              <w:pStyle w:val="Style14"/>
              <w:widowControl/>
              <w:spacing w:line="360" w:lineRule="auto"/>
              <w:ind w:firstLine="57"/>
              <w:rPr>
                <w:rStyle w:val="FontStyle201"/>
                <w:sz w:val="20"/>
                <w:szCs w:val="20"/>
              </w:rPr>
            </w:pP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Исскуство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муниципальной программы 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культур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Званновско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Глушковского</w:t>
            </w:r>
            <w:proofErr w:type="spellEnd"/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2014-20</w:t>
            </w:r>
            <w:r w:rsidR="002A018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  <w:r w:rsidRPr="0095105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Цель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17" w:lineRule="exact"/>
              <w:ind w:left="10" w:hanging="1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реализация стратегической роли культуры как    духовно-нравственного    основания развития  личности   и   государственного единства российского общества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>
              <w:rPr>
                <w:rStyle w:val="FontStyle201"/>
                <w:sz w:val="20"/>
                <w:szCs w:val="20"/>
              </w:rPr>
              <w:t>Основное мероприятие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5"/>
              <w:widowControl/>
              <w:spacing w:line="30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Сохранение</w:t>
            </w:r>
            <w:r>
              <w:rPr>
                <w:rStyle w:val="FontStyle201"/>
                <w:sz w:val="20"/>
                <w:szCs w:val="20"/>
              </w:rPr>
              <w:t xml:space="preserve"> и развитие традиционной народной культуры, нематериального культурного наследия в Курской области</w:t>
            </w:r>
            <w:r w:rsidRPr="00951052">
              <w:rPr>
                <w:rStyle w:val="FontStyle201"/>
                <w:sz w:val="20"/>
                <w:szCs w:val="20"/>
              </w:rPr>
              <w:t xml:space="preserve">          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ind w:left="10" w:hanging="1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доля объектов культурного наследия,</w:t>
            </w:r>
          </w:p>
          <w:p w:rsidR="00830BDD" w:rsidRPr="00951052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находящихся      в     удовлетворительном состоянии, в общем количестве объектов</w:t>
            </w:r>
          </w:p>
        </w:tc>
      </w:tr>
      <w:tr w:rsidR="00830BDD" w:rsidRPr="00951052" w:rsidTr="0085759C"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07" w:lineRule="exact"/>
              <w:ind w:firstLine="19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культурного     наследия  регионального    и    местного    значения, проценты;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удельный вес населения, участвующего   в   платных   культурно-досуговых    мероприятиях,    проводимых муниципальными учреждениями культуры, проценты;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отношение среднемесячной номинальной    начисленной    заработной платы     работников      муниципальных учреждений культуры и искусства к среднемесячной номинальной начисленной         заработной         плате работников, занятых в сфере экономики в регионе, проценты</w:t>
            </w:r>
          </w:p>
        </w:tc>
      </w:tr>
      <w:tr w:rsidR="00830BDD" w:rsidRPr="00951052" w:rsidTr="0085759C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17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240" w:lineRule="auto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2014 - 2020 годы, в один этап</w:t>
            </w:r>
          </w:p>
        </w:tc>
      </w:tr>
      <w:tr w:rsidR="00830BDD" w:rsidRPr="00951052" w:rsidTr="0085759C">
        <w:tc>
          <w:tcPr>
            <w:tcW w:w="3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17" w:lineRule="exact"/>
              <w:ind w:firstLine="29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______________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7"/>
              <w:widowControl/>
              <w:rPr>
                <w:sz w:val="20"/>
                <w:szCs w:val="20"/>
              </w:rPr>
            </w:pPr>
          </w:p>
        </w:tc>
        <w:tc>
          <w:tcPr>
            <w:tcW w:w="5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5D3ADC" w:rsidRDefault="00830BDD" w:rsidP="0085759C">
            <w:pPr>
              <w:pStyle w:val="Style13"/>
              <w:widowControl/>
              <w:spacing w:line="317" w:lineRule="exact"/>
              <w:ind w:firstLine="38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2015</w:t>
            </w:r>
            <w:r w:rsidRPr="005D3ADC">
              <w:rPr>
                <w:rStyle w:val="FontStyle201"/>
                <w:sz w:val="20"/>
                <w:szCs w:val="20"/>
              </w:rPr>
              <w:tab/>
              <w:t>год -  1310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lastRenderedPageBreak/>
              <w:t>2016</w:t>
            </w:r>
            <w:r w:rsidRPr="005D3ADC">
              <w:rPr>
                <w:rStyle w:val="FontStyle201"/>
                <w:sz w:val="20"/>
                <w:szCs w:val="20"/>
              </w:rPr>
              <w:tab/>
              <w:t xml:space="preserve">год – </w:t>
            </w:r>
            <w:r w:rsidR="00E13502">
              <w:rPr>
                <w:rStyle w:val="FontStyle201"/>
                <w:sz w:val="20"/>
                <w:szCs w:val="20"/>
              </w:rPr>
              <w:t>1796</w:t>
            </w:r>
            <w:r w:rsidRPr="005D3ADC">
              <w:rPr>
                <w:rStyle w:val="FontStyle201"/>
                <w:sz w:val="20"/>
                <w:szCs w:val="20"/>
              </w:rPr>
              <w:t xml:space="preserve"> 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2017</w:t>
            </w:r>
            <w:r w:rsidRPr="005D3ADC">
              <w:rPr>
                <w:rStyle w:val="FontStyle201"/>
                <w:sz w:val="20"/>
                <w:szCs w:val="20"/>
              </w:rPr>
              <w:tab/>
              <w:t xml:space="preserve">год -  </w:t>
            </w:r>
            <w:r w:rsidR="0081490B">
              <w:rPr>
                <w:rStyle w:val="FontStyle201"/>
                <w:sz w:val="20"/>
                <w:szCs w:val="20"/>
              </w:rPr>
              <w:t>1941,841</w:t>
            </w:r>
            <w:r w:rsidRPr="005D3ADC">
              <w:rPr>
                <w:rStyle w:val="FontStyle201"/>
                <w:sz w:val="20"/>
                <w:szCs w:val="20"/>
              </w:rPr>
              <w:t xml:space="preserve">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2018</w:t>
            </w:r>
            <w:r w:rsidRPr="005D3ADC">
              <w:rPr>
                <w:rStyle w:val="FontStyle201"/>
                <w:sz w:val="20"/>
                <w:szCs w:val="20"/>
              </w:rPr>
              <w:tab/>
            </w:r>
            <w:r w:rsidR="00E13502">
              <w:rPr>
                <w:rStyle w:val="FontStyle201"/>
                <w:sz w:val="20"/>
                <w:szCs w:val="20"/>
              </w:rPr>
              <w:t xml:space="preserve">год- </w:t>
            </w:r>
            <w:r w:rsidR="0081490B">
              <w:rPr>
                <w:rStyle w:val="FontStyle201"/>
                <w:sz w:val="20"/>
                <w:szCs w:val="20"/>
              </w:rPr>
              <w:t>1999,357</w:t>
            </w:r>
            <w:r w:rsidRPr="005D3ADC">
              <w:rPr>
                <w:rStyle w:val="FontStyle201"/>
                <w:sz w:val="20"/>
                <w:szCs w:val="20"/>
              </w:rPr>
              <w:t xml:space="preserve"> тыс. рублей;</w:t>
            </w:r>
          </w:p>
          <w:p w:rsidR="00830BDD" w:rsidRPr="005D3ADC" w:rsidRDefault="00830BDD" w:rsidP="0085759C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2019</w:t>
            </w:r>
            <w:r w:rsidRPr="005D3ADC">
              <w:rPr>
                <w:rStyle w:val="FontStyle201"/>
                <w:sz w:val="20"/>
                <w:szCs w:val="20"/>
              </w:rPr>
              <w:tab/>
              <w:t>год-</w:t>
            </w:r>
            <w:r w:rsidR="00E13502">
              <w:rPr>
                <w:rStyle w:val="FontStyle201"/>
                <w:sz w:val="20"/>
                <w:szCs w:val="20"/>
              </w:rPr>
              <w:t xml:space="preserve"> </w:t>
            </w:r>
            <w:r w:rsidR="0081490B">
              <w:rPr>
                <w:rStyle w:val="FontStyle201"/>
                <w:sz w:val="20"/>
                <w:szCs w:val="20"/>
              </w:rPr>
              <w:t>2171,2</w:t>
            </w:r>
            <w:r w:rsidR="00E13502">
              <w:rPr>
                <w:rStyle w:val="FontStyle201"/>
                <w:sz w:val="20"/>
                <w:szCs w:val="20"/>
              </w:rPr>
              <w:t xml:space="preserve"> </w:t>
            </w:r>
            <w:r w:rsidRPr="005D3ADC">
              <w:rPr>
                <w:rStyle w:val="FontStyle201"/>
                <w:sz w:val="20"/>
                <w:szCs w:val="20"/>
              </w:rPr>
              <w:t>тыс. рублей;</w:t>
            </w:r>
          </w:p>
          <w:p w:rsidR="00830BDD" w:rsidRPr="00951052" w:rsidRDefault="00830BDD" w:rsidP="0081490B">
            <w:pPr>
              <w:pStyle w:val="Style23"/>
              <w:widowControl/>
              <w:tabs>
                <w:tab w:val="left" w:pos="778"/>
              </w:tabs>
              <w:spacing w:line="317" w:lineRule="exact"/>
              <w:rPr>
                <w:rStyle w:val="FontStyle201"/>
                <w:sz w:val="20"/>
                <w:szCs w:val="20"/>
              </w:rPr>
            </w:pPr>
            <w:r w:rsidRPr="005D3ADC">
              <w:rPr>
                <w:rStyle w:val="FontStyle201"/>
                <w:sz w:val="20"/>
                <w:szCs w:val="20"/>
              </w:rPr>
              <w:t>2020</w:t>
            </w:r>
            <w:r w:rsidRPr="005D3ADC">
              <w:rPr>
                <w:rStyle w:val="FontStyle201"/>
                <w:sz w:val="20"/>
                <w:szCs w:val="20"/>
              </w:rPr>
              <w:tab/>
              <w:t>год -_</w:t>
            </w:r>
            <w:r w:rsidR="0081490B">
              <w:rPr>
                <w:rStyle w:val="FontStyle201"/>
                <w:sz w:val="20"/>
                <w:szCs w:val="20"/>
              </w:rPr>
              <w:t xml:space="preserve">1725,059 </w:t>
            </w:r>
            <w:r w:rsidRPr="005D3ADC">
              <w:rPr>
                <w:rStyle w:val="FontStyle201"/>
                <w:sz w:val="20"/>
                <w:szCs w:val="20"/>
              </w:rPr>
              <w:t>тыс. рублей.</w:t>
            </w:r>
          </w:p>
        </w:tc>
      </w:tr>
      <w:tr w:rsidR="00830BDD" w:rsidRPr="00951052" w:rsidTr="0085759C">
        <w:trPr>
          <w:gridAfter w:val="1"/>
          <w:wAfter w:w="9" w:type="dxa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3"/>
              <w:widowControl/>
              <w:spacing w:line="336" w:lineRule="exact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увеличение доли объектов культурного наследия   (недвижимые   памятники),   не требующих                            проведения противоаварийных работ и капитального ремонта, от общего количества объектов культурного      наследия;      укрепление единого      культурного      пространства района;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перевод  отрасли   на  инновационный путь развития, превращение культуры в наиболее             современную             и привлекательную сферу    общественной деятельности.      Широкое      внедрение информационных   технологий   в   сферу культуры;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 xml:space="preserve">повышение качества государственного управления          и          эффективности расходования      бюджетных      средств. Создание     </w:t>
            </w:r>
            <w:r w:rsidRPr="00951052">
              <w:rPr>
                <w:rStyle w:val="FontStyle204"/>
                <w:b w:val="0"/>
                <w:bCs w:val="0"/>
                <w:sz w:val="20"/>
                <w:szCs w:val="20"/>
              </w:rPr>
              <w:t>во</w:t>
            </w:r>
            <w:r w:rsidRPr="00951052">
              <w:rPr>
                <w:rStyle w:val="FontStyle204"/>
                <w:sz w:val="20"/>
                <w:szCs w:val="20"/>
              </w:rPr>
              <w:t xml:space="preserve">  </w:t>
            </w:r>
            <w:r w:rsidRPr="00951052">
              <w:rPr>
                <w:rStyle w:val="FontStyle201"/>
                <w:sz w:val="20"/>
                <w:szCs w:val="20"/>
              </w:rPr>
              <w:t xml:space="preserve">взаимодействии      с институтами     гражданского    общества,       механизмов противодействия                </w:t>
            </w:r>
            <w:proofErr w:type="spellStart"/>
            <w:r w:rsidRPr="00951052">
              <w:rPr>
                <w:rStyle w:val="FontStyle201"/>
                <w:sz w:val="20"/>
                <w:szCs w:val="20"/>
              </w:rPr>
              <w:t>бездуховности</w:t>
            </w:r>
            <w:proofErr w:type="spellEnd"/>
            <w:r w:rsidRPr="00951052">
              <w:rPr>
                <w:rStyle w:val="FontStyle201"/>
                <w:sz w:val="20"/>
                <w:szCs w:val="20"/>
              </w:rPr>
              <w:t xml:space="preserve"> населения,      повышения      культурного уровня;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выравнивание    уровня    доступности культурных благ независимо от размера доходов,  социального  статуса  и  места проживания;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 xml:space="preserve">формирование     культурной     среды, отвечающей     растущим     потребностям личности     и     общества,     повышение качества, разнообразия и эффективности услуг в сфере культуры; создание   условий   для   доступности участия  всего  населения  в  культурной жизни,   а   также   вовлеченности   детей, молодёжи,     лиц     с     ограниченными возможностями и ветеранов в активную социально-культурную деятельность; 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создание благоприятных условий для улучшения              культурно-досугового обслуживания     населения,    укрепления материально-технической   базы  отрасли, развитие                        самодеятельного художественного творчества;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>стимулирование               потребления культурных благ; обеспечение широкого, без каких-либо ограничений, доступа каждого гражданина к национальным и мировым  культурным ценностям         через         формирование публичных     электронных     библиотек</w:t>
            </w:r>
          </w:p>
          <w:p w:rsidR="00830BDD" w:rsidRPr="00951052" w:rsidRDefault="00830BDD" w:rsidP="0085759C">
            <w:pPr>
              <w:pStyle w:val="Style15"/>
              <w:widowControl/>
              <w:spacing w:line="317" w:lineRule="exact"/>
              <w:ind w:firstLine="0"/>
              <w:rPr>
                <w:rStyle w:val="FontStyle201"/>
                <w:sz w:val="20"/>
                <w:szCs w:val="20"/>
              </w:rPr>
            </w:pPr>
            <w:r w:rsidRPr="00951052">
              <w:rPr>
                <w:rStyle w:val="FontStyle201"/>
                <w:sz w:val="20"/>
                <w:szCs w:val="20"/>
              </w:rPr>
              <w:t xml:space="preserve">увеличение      уровня      социального обеспечения      работников      культуры, финансовой      поддержки      </w:t>
            </w:r>
            <w:r w:rsidRPr="00951052">
              <w:rPr>
                <w:rStyle w:val="FontStyle201"/>
                <w:sz w:val="20"/>
                <w:szCs w:val="20"/>
              </w:rPr>
              <w:lastRenderedPageBreak/>
              <w:t>творческих коллективов,       социально      значимых проектов.</w:t>
            </w:r>
          </w:p>
        </w:tc>
      </w:tr>
    </w:tbl>
    <w:p w:rsidR="00830BDD" w:rsidRDefault="00830BDD" w:rsidP="00A3392A">
      <w:pPr>
        <w:pStyle w:val="Style12"/>
        <w:widowControl/>
        <w:spacing w:before="86" w:line="307" w:lineRule="exact"/>
        <w:ind w:left="634"/>
        <w:rPr>
          <w:rStyle w:val="FontStyle202"/>
        </w:rPr>
      </w:pPr>
      <w:r>
        <w:rPr>
          <w:rStyle w:val="FontStyle202"/>
        </w:rPr>
        <w:lastRenderedPageBreak/>
        <w:t>1. Общая характеристика сферы реализации муниципальной программы, основные проблемы и прогноз ее развития</w:t>
      </w:r>
    </w:p>
    <w:p w:rsidR="00830BDD" w:rsidRDefault="00830BDD" w:rsidP="00A3392A">
      <w:pPr>
        <w:pStyle w:val="Style46"/>
        <w:widowControl/>
        <w:spacing w:line="240" w:lineRule="exact"/>
        <w:ind w:firstLine="691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10" w:line="317" w:lineRule="exact"/>
        <w:ind w:firstLine="720"/>
        <w:rPr>
          <w:rStyle w:val="FontStyle201"/>
        </w:rPr>
      </w:pPr>
      <w:r>
        <w:rPr>
          <w:rStyle w:val="FontStyle201"/>
        </w:rPr>
        <w:t>По состоянию на 01.01.201</w:t>
      </w:r>
      <w:r w:rsidR="00F51638">
        <w:rPr>
          <w:rStyle w:val="FontStyle201"/>
        </w:rPr>
        <w:t>4</w:t>
      </w:r>
      <w:r>
        <w:rPr>
          <w:rStyle w:val="FontStyle201"/>
        </w:rPr>
        <w:t xml:space="preserve"> г. население </w:t>
      </w:r>
      <w:proofErr w:type="spellStart"/>
      <w:r>
        <w:rPr>
          <w:rStyle w:val="FontStyle201"/>
        </w:rPr>
        <w:t>Званновского</w:t>
      </w:r>
      <w:proofErr w:type="spellEnd"/>
      <w:r>
        <w:rPr>
          <w:rStyle w:val="FontStyle201"/>
        </w:rPr>
        <w:t xml:space="preserve"> сельсовета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Курской области составляет 2400 человек.  Отрасль культуры включает 2 учреждения. Численность работающих в указанной сфере составляет 10 человека, в т.ч. 10 работников культурно-досуговых учреждений. Памятников регионального значения, выявленных нет</w:t>
      </w:r>
    </w:p>
    <w:p w:rsidR="00830BDD" w:rsidRDefault="00830BDD" w:rsidP="00A3392A">
      <w:pPr>
        <w:pStyle w:val="Style8"/>
        <w:widowControl/>
        <w:spacing w:before="10" w:line="317" w:lineRule="exact"/>
        <w:ind w:firstLine="720"/>
        <w:rPr>
          <w:rStyle w:val="FontStyle201"/>
        </w:rPr>
      </w:pPr>
    </w:p>
    <w:p w:rsidR="00830BDD" w:rsidRPr="00900331" w:rsidRDefault="00830BDD" w:rsidP="00A3392A">
      <w:pPr>
        <w:pStyle w:val="Style7"/>
        <w:widowControl/>
        <w:spacing w:line="240" w:lineRule="exact"/>
        <w:jc w:val="center"/>
        <w:rPr>
          <w:rStyle w:val="FontStyle201"/>
          <w:b/>
          <w:bCs/>
        </w:rPr>
      </w:pPr>
      <w:r w:rsidRPr="00900331">
        <w:rPr>
          <w:rStyle w:val="FontStyle201"/>
          <w:b/>
          <w:bCs/>
        </w:rPr>
        <w:t>Структура</w:t>
      </w:r>
    </w:p>
    <w:p w:rsidR="00830BDD" w:rsidRPr="00900331" w:rsidRDefault="00830BDD" w:rsidP="00A3392A">
      <w:pPr>
        <w:pStyle w:val="Style7"/>
        <w:widowControl/>
        <w:spacing w:line="240" w:lineRule="exact"/>
        <w:jc w:val="center"/>
        <w:rPr>
          <w:rStyle w:val="FontStyle201"/>
          <w:b/>
          <w:bCs/>
        </w:rPr>
      </w:pPr>
      <w:r>
        <w:rPr>
          <w:rStyle w:val="FontStyle201"/>
          <w:b/>
          <w:bCs/>
        </w:rPr>
        <w:t xml:space="preserve">отрасли культуры </w:t>
      </w:r>
      <w:proofErr w:type="spellStart"/>
      <w:r>
        <w:rPr>
          <w:rStyle w:val="FontStyle201"/>
          <w:b/>
          <w:bCs/>
        </w:rPr>
        <w:t>Званновского</w:t>
      </w:r>
      <w:proofErr w:type="spellEnd"/>
      <w:r>
        <w:rPr>
          <w:rStyle w:val="FontStyle201"/>
          <w:b/>
          <w:bCs/>
        </w:rPr>
        <w:t xml:space="preserve"> сельсовета </w:t>
      </w:r>
      <w:proofErr w:type="spellStart"/>
      <w:r>
        <w:rPr>
          <w:rStyle w:val="FontStyle201"/>
          <w:b/>
          <w:bCs/>
        </w:rPr>
        <w:t>Глушковского</w:t>
      </w:r>
      <w:proofErr w:type="spellEnd"/>
      <w:r>
        <w:rPr>
          <w:rStyle w:val="FontStyle201"/>
          <w:b/>
          <w:bCs/>
        </w:rPr>
        <w:t xml:space="preserve"> района Курской области</w:t>
      </w:r>
      <w:r w:rsidRPr="00900331">
        <w:rPr>
          <w:rStyle w:val="FontStyle201"/>
          <w:b/>
          <w:bCs/>
        </w:rPr>
        <w:t xml:space="preserve"> по состоянию на 01.01.201</w:t>
      </w:r>
      <w:r w:rsidR="00F51638">
        <w:rPr>
          <w:rStyle w:val="FontStyle201"/>
          <w:b/>
          <w:bCs/>
        </w:rPr>
        <w:t>4</w:t>
      </w:r>
      <w:r w:rsidRPr="00900331">
        <w:rPr>
          <w:rStyle w:val="FontStyle201"/>
          <w:b/>
          <w:bCs/>
        </w:rPr>
        <w:t xml:space="preserve"> г.</w:t>
      </w:r>
    </w:p>
    <w:p w:rsidR="00830BDD" w:rsidRDefault="00830BDD" w:rsidP="00A3392A">
      <w:pPr>
        <w:pStyle w:val="Style7"/>
        <w:widowControl/>
        <w:spacing w:line="240" w:lineRule="exact"/>
        <w:jc w:val="center"/>
        <w:rPr>
          <w:rStyle w:val="FontStyle2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701"/>
      </w:tblGrid>
      <w:tr w:rsidR="00830BDD" w:rsidTr="00FD6E40">
        <w:trPr>
          <w:trHeight w:val="625"/>
        </w:trPr>
        <w:tc>
          <w:tcPr>
            <w:tcW w:w="2660" w:type="dxa"/>
          </w:tcPr>
          <w:p w:rsidR="00830BDD" w:rsidRDefault="00830BDD" w:rsidP="00FD6E40">
            <w:pPr>
              <w:pStyle w:val="Style7"/>
              <w:widowControl/>
              <w:spacing w:line="240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Типы учреждений культуры</w:t>
            </w:r>
          </w:p>
        </w:tc>
        <w:tc>
          <w:tcPr>
            <w:tcW w:w="3118" w:type="dxa"/>
          </w:tcPr>
          <w:p w:rsidR="00830BDD" w:rsidRDefault="00830BDD" w:rsidP="00FD6E40">
            <w:pPr>
              <w:pStyle w:val="Style7"/>
              <w:widowControl/>
              <w:spacing w:line="240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830BDD" w:rsidRDefault="00830BDD" w:rsidP="00FD6E40">
            <w:pPr>
              <w:pStyle w:val="Style13"/>
              <w:spacing w:line="317" w:lineRule="exact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в них работников</w:t>
            </w:r>
          </w:p>
        </w:tc>
      </w:tr>
      <w:tr w:rsidR="00830BDD" w:rsidTr="00FD6E40">
        <w:tc>
          <w:tcPr>
            <w:tcW w:w="2660" w:type="dxa"/>
          </w:tcPr>
          <w:p w:rsidR="00830BDD" w:rsidRDefault="00830BDD" w:rsidP="00FD6E40">
            <w:pPr>
              <w:pStyle w:val="Style13"/>
              <w:widowControl/>
              <w:ind w:firstLine="10"/>
              <w:rPr>
                <w:rStyle w:val="FontStyle201"/>
              </w:rPr>
            </w:pPr>
          </w:p>
        </w:tc>
        <w:tc>
          <w:tcPr>
            <w:tcW w:w="3118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</w:p>
        </w:tc>
        <w:tc>
          <w:tcPr>
            <w:tcW w:w="2701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</w:p>
        </w:tc>
      </w:tr>
      <w:tr w:rsidR="00830BDD" w:rsidTr="00FD6E40">
        <w:tc>
          <w:tcPr>
            <w:tcW w:w="2660" w:type="dxa"/>
          </w:tcPr>
          <w:p w:rsidR="00830BDD" w:rsidRDefault="00830BDD" w:rsidP="00FD6E40">
            <w:pPr>
              <w:pStyle w:val="Style13"/>
              <w:widowControl/>
              <w:spacing w:line="317" w:lineRule="exact"/>
              <w:rPr>
                <w:rStyle w:val="FontStyle201"/>
              </w:rPr>
            </w:pPr>
            <w:r>
              <w:rPr>
                <w:rStyle w:val="FontStyle201"/>
              </w:rPr>
              <w:t>Дома культуры</w:t>
            </w:r>
          </w:p>
        </w:tc>
        <w:tc>
          <w:tcPr>
            <w:tcW w:w="3118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2</w:t>
            </w:r>
          </w:p>
        </w:tc>
        <w:tc>
          <w:tcPr>
            <w:tcW w:w="2701" w:type="dxa"/>
          </w:tcPr>
          <w:p w:rsidR="00830BDD" w:rsidRPr="00BC68F8" w:rsidRDefault="00830BDD" w:rsidP="00FD6E40">
            <w:pPr>
              <w:pStyle w:val="Style13"/>
              <w:widowControl/>
              <w:spacing w:line="240" w:lineRule="auto"/>
              <w:jc w:val="center"/>
              <w:rPr>
                <w:rStyle w:val="FontStyle201"/>
              </w:rPr>
            </w:pPr>
            <w:r>
              <w:rPr>
                <w:rStyle w:val="FontStyle201"/>
              </w:rPr>
              <w:t>10</w:t>
            </w:r>
          </w:p>
        </w:tc>
      </w:tr>
      <w:tr w:rsidR="00830BDD" w:rsidTr="00FD6E40">
        <w:trPr>
          <w:trHeight w:val="70"/>
        </w:trPr>
        <w:tc>
          <w:tcPr>
            <w:tcW w:w="8479" w:type="dxa"/>
            <w:gridSpan w:val="3"/>
            <w:tcBorders>
              <w:bottom w:val="nil"/>
            </w:tcBorders>
          </w:tcPr>
          <w:p w:rsidR="00830BDD" w:rsidRPr="00FD6E40" w:rsidRDefault="00830BDD" w:rsidP="00FD6E40">
            <w:pPr>
              <w:pStyle w:val="Style17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BDD" w:rsidRPr="00900331" w:rsidTr="00FD6E40">
        <w:tc>
          <w:tcPr>
            <w:tcW w:w="2660" w:type="dxa"/>
          </w:tcPr>
          <w:p w:rsidR="00830BDD" w:rsidRPr="00FD6E40" w:rsidRDefault="00830BDD" w:rsidP="00FD6E40">
            <w:pPr>
              <w:pStyle w:val="Style13"/>
              <w:spacing w:line="317" w:lineRule="exact"/>
              <w:ind w:left="19" w:hanging="19"/>
              <w:rPr>
                <w:rStyle w:val="FontStyle201"/>
                <w:b/>
                <w:bCs/>
              </w:rPr>
            </w:pPr>
            <w:r w:rsidRPr="00FD6E40">
              <w:rPr>
                <w:rStyle w:val="FontStyle201"/>
                <w:b/>
                <w:bCs/>
              </w:rPr>
              <w:t>ИТОГО:</w:t>
            </w:r>
          </w:p>
        </w:tc>
        <w:tc>
          <w:tcPr>
            <w:tcW w:w="3118" w:type="dxa"/>
          </w:tcPr>
          <w:p w:rsidR="00830BDD" w:rsidRPr="00FD6E40" w:rsidRDefault="00830BDD" w:rsidP="00FD6E40">
            <w:pPr>
              <w:pStyle w:val="Style13"/>
              <w:jc w:val="center"/>
              <w:rPr>
                <w:rStyle w:val="FontStyle201"/>
                <w:b/>
                <w:bCs/>
              </w:rPr>
            </w:pPr>
            <w:r>
              <w:rPr>
                <w:rStyle w:val="FontStyle201"/>
                <w:b/>
                <w:bCs/>
              </w:rPr>
              <w:t>2</w:t>
            </w:r>
          </w:p>
        </w:tc>
        <w:tc>
          <w:tcPr>
            <w:tcW w:w="2701" w:type="dxa"/>
          </w:tcPr>
          <w:p w:rsidR="00830BDD" w:rsidRPr="00FD6E40" w:rsidRDefault="00830BDD" w:rsidP="00A33797">
            <w:pPr>
              <w:pStyle w:val="Style17"/>
              <w:jc w:val="center"/>
              <w:rPr>
                <w:rStyle w:val="FontStyle201"/>
                <w:b/>
                <w:bCs/>
              </w:rPr>
            </w:pPr>
            <w:r w:rsidRPr="00FD6E40">
              <w:rPr>
                <w:rStyle w:val="FontStyle201"/>
                <w:b/>
                <w:bCs/>
              </w:rPr>
              <w:t>1</w:t>
            </w:r>
            <w:r>
              <w:rPr>
                <w:rStyle w:val="FontStyle201"/>
                <w:b/>
                <w:bCs/>
              </w:rPr>
              <w:t>0</w:t>
            </w:r>
          </w:p>
        </w:tc>
      </w:tr>
    </w:tbl>
    <w:p w:rsidR="00830BDD" w:rsidRDefault="00830BDD" w:rsidP="00302D4E">
      <w:pPr>
        <w:pStyle w:val="Style8"/>
        <w:widowControl/>
        <w:spacing w:before="10"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.</w:t>
      </w:r>
    </w:p>
    <w:p w:rsidR="00830BDD" w:rsidRDefault="00830BDD" w:rsidP="00302D4E">
      <w:pPr>
        <w:pStyle w:val="Style8"/>
        <w:widowControl/>
        <w:spacing w:before="10" w:line="240" w:lineRule="auto"/>
        <w:jc w:val="both"/>
        <w:rPr>
          <w:rStyle w:val="FontStyle201"/>
        </w:rPr>
      </w:pPr>
      <w:r>
        <w:rPr>
          <w:rStyle w:val="FontStyle201"/>
        </w:rPr>
        <w:t xml:space="preserve">         Несмотря на положительные моменты в сфере культуры, существует ряд проблем требующих решения в дальнейшем.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Крайне неудовлетворительным остается состояние зданий и материально-технической оснащенности большинства организаций культуры, находящихся в ведении </w:t>
      </w:r>
      <w:proofErr w:type="spellStart"/>
      <w:r>
        <w:rPr>
          <w:rStyle w:val="FontStyle201"/>
        </w:rPr>
        <w:t>Званновского</w:t>
      </w:r>
      <w:proofErr w:type="spellEnd"/>
      <w:r>
        <w:rPr>
          <w:rStyle w:val="FontStyle201"/>
        </w:rPr>
        <w:t xml:space="preserve"> сельсовета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района. Среди главных причин устаревания материально-технической базы учреждений культуры и утечки высококвалифицированных кадров, недофинансирование отрасли.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Отрасль культуры испытывает острый дефицит в квалифицированных кадрах. В системе культурно-досуговых учреждений наблюдается тенденция «старения».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муниципальной политики, в том числе в силу очевидной недостаточности выделяемых на эти цели ресурсов.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Многообразие и тесная взаимосвязь отдельных направлений культурной деятельности делает невозможным решение стоящих перед ней проблем </w:t>
      </w:r>
      <w:r>
        <w:rPr>
          <w:rStyle w:val="FontStyle201"/>
        </w:rPr>
        <w:lastRenderedPageBreak/>
        <w:t>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усиление развития местного компонента в культуре, содействие внедрению программно-целевых механизмов па региональном и муниципальном уровнях управления сферой культурой;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 xml:space="preserve">преодоление   значительного   отставания   учреждений    культуры   в  использовании  современных  информационных  технологий,  создании электронных продуктов культуры, </w:t>
      </w:r>
    </w:p>
    <w:p w:rsidR="00830BDD" w:rsidRDefault="00830BDD" w:rsidP="00302D4E">
      <w:pPr>
        <w:pStyle w:val="Style25"/>
        <w:widowControl/>
        <w:spacing w:before="10"/>
        <w:ind w:firstLine="710"/>
        <w:jc w:val="both"/>
        <w:rPr>
          <w:rStyle w:val="FontStyle201"/>
        </w:rPr>
      </w:pPr>
      <w:r>
        <w:rPr>
          <w:rStyle w:val="FontStyle201"/>
        </w:rPr>
        <w:t>реализацию мер по увеличению объемов негосударственных ресурсов, привлекаемых в сферу культуры;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>повышение эффективности управления отраслью культуры на всех уровнях управления.</w:t>
      </w:r>
    </w:p>
    <w:p w:rsidR="00830BDD" w:rsidRDefault="00830BDD" w:rsidP="00302D4E">
      <w:pPr>
        <w:pStyle w:val="Style21"/>
        <w:widowControl/>
        <w:spacing w:before="86" w:line="317" w:lineRule="exact"/>
        <w:ind w:firstLine="0"/>
        <w:jc w:val="both"/>
        <w:rPr>
          <w:rStyle w:val="FontStyle202"/>
        </w:rPr>
      </w:pPr>
      <w:r>
        <w:rPr>
          <w:rStyle w:val="FontStyle202"/>
        </w:rPr>
        <w:t>2. Приоритеты 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 программы, сроки и этапы реализации программы</w:t>
      </w:r>
    </w:p>
    <w:p w:rsidR="00830BDD" w:rsidRDefault="00830BDD" w:rsidP="00302D4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106" w:line="240" w:lineRule="auto"/>
        <w:jc w:val="center"/>
        <w:rPr>
          <w:rStyle w:val="FontStyle202"/>
        </w:rPr>
      </w:pPr>
      <w:r>
        <w:rPr>
          <w:rStyle w:val="FontStyle202"/>
        </w:rPr>
        <w:t>2.1. Приоритеты государственной политики в сфере реализации</w:t>
      </w:r>
    </w:p>
    <w:p w:rsidR="00830BDD" w:rsidRDefault="00830BDD" w:rsidP="00A3392A">
      <w:pPr>
        <w:pStyle w:val="Style3"/>
        <w:widowControl/>
        <w:spacing w:before="10" w:line="240" w:lineRule="auto"/>
        <w:ind w:left="2717"/>
        <w:rPr>
          <w:rStyle w:val="FontStyle202"/>
        </w:rPr>
      </w:pPr>
      <w:r>
        <w:rPr>
          <w:rStyle w:val="FontStyle202"/>
        </w:rPr>
        <w:t>государственной программы</w:t>
      </w:r>
    </w:p>
    <w:p w:rsidR="00830BDD" w:rsidRDefault="00830BDD" w:rsidP="00A3392A">
      <w:pPr>
        <w:pStyle w:val="Style25"/>
        <w:widowControl/>
        <w:spacing w:line="240" w:lineRule="exact"/>
        <w:ind w:firstLine="720"/>
        <w:jc w:val="both"/>
        <w:rPr>
          <w:sz w:val="20"/>
          <w:szCs w:val="20"/>
        </w:rPr>
      </w:pPr>
    </w:p>
    <w:p w:rsidR="00830BDD" w:rsidRDefault="00830BDD" w:rsidP="00302D4E">
      <w:pPr>
        <w:pStyle w:val="Style25"/>
        <w:widowControl/>
        <w:spacing w:before="77"/>
        <w:ind w:firstLine="720"/>
        <w:jc w:val="both"/>
        <w:rPr>
          <w:rStyle w:val="FontStyle201"/>
        </w:rPr>
      </w:pPr>
      <w:r>
        <w:rPr>
          <w:rStyle w:val="FontStyle201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Закон Российской Федерации от 9 октября 1992 г. № 3612-1 "Основы законодательства Российской Федерации о культуре";</w:t>
      </w:r>
    </w:p>
    <w:p w:rsidR="00830BDD" w:rsidRDefault="00830BDD" w:rsidP="00302D4E">
      <w:pPr>
        <w:pStyle w:val="Style8"/>
        <w:widowControl/>
        <w:spacing w:before="10"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Федеральный закон от 29 декабря 1994 г. №78-ФЗ «О библиотечном деле»;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22 августа 1996 г. № 126-ФЗ «О государственной поддержке кинематографии Российской Федерации»;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26 мая 1996 г. №54-ФЗ «О Музейном фонде • Российской Федерации и музеях в Российской Федерации»;</w:t>
      </w:r>
    </w:p>
    <w:p w:rsidR="00830BDD" w:rsidRDefault="00830BDD" w:rsidP="00302D4E">
      <w:pPr>
        <w:pStyle w:val="Style8"/>
        <w:widowControl/>
        <w:spacing w:before="67"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Концепция долгосрочного социально-экономического развития Российской Федерации</w:t>
      </w:r>
      <w:r w:rsidR="0053018A">
        <w:rPr>
          <w:rStyle w:val="FontStyle201"/>
        </w:rPr>
        <w:t xml:space="preserve"> </w:t>
      </w:r>
      <w:r>
        <w:rPr>
          <w:rStyle w:val="FontStyle201"/>
        </w:rPr>
        <w:t>на период до 2020 года, утвержденная распоряжением Правительства Российской Федерации от</w:t>
      </w:r>
      <w:proofErr w:type="gramStart"/>
      <w:r>
        <w:rPr>
          <w:rStyle w:val="FontStyle201"/>
        </w:rPr>
        <w:t xml:space="preserve"> ]</w:t>
      </w:r>
      <w:proofErr w:type="gramEnd"/>
      <w:r>
        <w:rPr>
          <w:rStyle w:val="FontStyle201"/>
        </w:rPr>
        <w:t xml:space="preserve"> 7 ноября 2008 г. № 1662-р;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lastRenderedPageBreak/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 июня 2011 г. № 1019-р;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Концепция  развития  сотрудничества  в  сфере  культуры   между</w:t>
      </w:r>
      <w:proofErr w:type="gramStart"/>
      <w:r>
        <w:rPr>
          <w:rStyle w:val="FontStyle201"/>
        </w:rPr>
        <w:t xml:space="preserve"> .</w:t>
      </w:r>
      <w:proofErr w:type="gramEnd"/>
      <w:r>
        <w:rPr>
          <w:rStyle w:val="FontStyle201"/>
        </w:rPr>
        <w:t xml:space="preserve"> приграничными территориями Российской Федерации и сопредельными государствами   на   период   до   2020   года,   утвержденная   приказом Министерства культуры Российской Федерации от 20 июля 2011 г. № 807;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 г.№1540-р;</w:t>
      </w:r>
    </w:p>
    <w:p w:rsidR="00830BDD" w:rsidRDefault="00830BDD" w:rsidP="00302D4E">
      <w:pPr>
        <w:pStyle w:val="Style25"/>
        <w:widowControl/>
        <w:ind w:firstLine="701"/>
        <w:jc w:val="both"/>
        <w:rPr>
          <w:rStyle w:val="FontStyle201"/>
        </w:rPr>
      </w:pPr>
      <w:r>
        <w:rPr>
          <w:rStyle w:val="FontStyle201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 мая 2007 г. №381 -1УОД;</w:t>
      </w:r>
    </w:p>
    <w:p w:rsidR="00830BDD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</w:rPr>
      </w:pPr>
      <w:r>
        <w:rPr>
          <w:rStyle w:val="FontStyle201"/>
        </w:rPr>
        <w:t>Закон Курской области от 5 марта 2004 г. № 9-ЗКО «О культуре»;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Закон Курской области от 1 марта 2004 г. № 6-ЗКО «О библиотечном деле Курской области»;</w:t>
      </w:r>
    </w:p>
    <w:p w:rsidR="00830BDD" w:rsidRDefault="00830BDD" w:rsidP="00302D4E">
      <w:pPr>
        <w:pStyle w:val="Style8"/>
        <w:widowControl/>
        <w:spacing w:before="10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Закон Курской области от 29 декабря 2005 г. № 120-ЗКО «Об объектах культурного наследия Курской области»;</w:t>
      </w:r>
    </w:p>
    <w:p w:rsidR="00830BDD" w:rsidRDefault="00830BDD" w:rsidP="00302D4E">
      <w:pPr>
        <w:pStyle w:val="Style25"/>
        <w:widowControl/>
        <w:spacing w:before="10"/>
        <w:ind w:firstLine="710"/>
        <w:jc w:val="both"/>
        <w:rPr>
          <w:rStyle w:val="FontStyle201"/>
        </w:rPr>
      </w:pPr>
      <w:r>
        <w:rPr>
          <w:rStyle w:val="FontStyle201"/>
        </w:rPr>
        <w:t>Закон Курской области от 28 февраля 2011 г. №15-ЗКО «О программе социально-экономического развития Курской области на 2011-2015 годы».</w:t>
      </w:r>
    </w:p>
    <w:p w:rsidR="00830BDD" w:rsidRDefault="00830BDD" w:rsidP="00A3392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77" w:line="240" w:lineRule="auto"/>
        <w:rPr>
          <w:rStyle w:val="FontStyle202"/>
        </w:rPr>
      </w:pPr>
      <w:r>
        <w:rPr>
          <w:rStyle w:val="FontStyle202"/>
        </w:rPr>
        <w:t xml:space="preserve">                                  2.2. Цель, задачи и ожидаемые результаты</w:t>
      </w:r>
    </w:p>
    <w:p w:rsidR="00830BDD" w:rsidRDefault="00830BDD" w:rsidP="00A3392A">
      <w:pPr>
        <w:pStyle w:val="Style8"/>
        <w:widowControl/>
        <w:spacing w:line="240" w:lineRule="exact"/>
        <w:ind w:firstLine="69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67" w:line="317" w:lineRule="exact"/>
        <w:ind w:firstLine="691"/>
        <w:jc w:val="both"/>
        <w:rPr>
          <w:rStyle w:val="FontStyle201"/>
        </w:rPr>
      </w:pPr>
      <w:r>
        <w:rPr>
          <w:rStyle w:val="FontStyle201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Задача 1. Сохранение культурного и исторического наследия народа, обеспечение доступа граждан к культурным ценностям.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Решение указанных задач будет обеспечено посредством реализации подпрограммы «Искусство», включающих: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оказание муниципальных услуг (выполнение работ) в сфере культуры, в которых будут задействованы: киноустановки, учреждения культурно-досугового типа;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осуществление мер  поддержки творческих инициатив населения, молодых дарований, работников сферы культуры, 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проведение мероприятий по развитию международного и межрегионального сотрудничества в сфере культуры;</w:t>
      </w:r>
    </w:p>
    <w:p w:rsidR="00830BDD" w:rsidRDefault="00830BDD" w:rsidP="00302D4E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38" w:line="240" w:lineRule="auto"/>
        <w:jc w:val="center"/>
        <w:rPr>
          <w:rStyle w:val="FontStyle202"/>
        </w:rPr>
      </w:pPr>
      <w:r>
        <w:rPr>
          <w:rStyle w:val="FontStyle202"/>
        </w:rPr>
        <w:lastRenderedPageBreak/>
        <w:t>2.3. Показатели достижения целей и решения задач</w:t>
      </w:r>
    </w:p>
    <w:p w:rsidR="00830BDD" w:rsidRDefault="00830BDD" w:rsidP="00A3392A">
      <w:pPr>
        <w:pStyle w:val="Style25"/>
        <w:widowControl/>
        <w:spacing w:line="240" w:lineRule="exact"/>
        <w:ind w:firstLine="70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Система  показателей  Программы:</w:t>
      </w:r>
    </w:p>
    <w:p w:rsidR="00830BDD" w:rsidRDefault="00830BDD" w:rsidP="00302D4E">
      <w:pPr>
        <w:pStyle w:val="Style9"/>
        <w:widowControl/>
        <w:tabs>
          <w:tab w:val="left" w:pos="1267"/>
        </w:tabs>
        <w:ind w:firstLine="749"/>
        <w:rPr>
          <w:rStyle w:val="FontStyle201"/>
        </w:rPr>
      </w:pPr>
      <w:r>
        <w:rPr>
          <w:rStyle w:val="FontStyle201"/>
        </w:rPr>
        <w:t>1.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«Доля объектов культурного наследия, находящихся в</w:t>
      </w:r>
      <w:r>
        <w:rPr>
          <w:rStyle w:val="FontStyle201"/>
        </w:rPr>
        <w:br/>
        <w:t>удовлетворительном состоянии, в общем количестве объектов культурного</w:t>
      </w:r>
      <w:r>
        <w:rPr>
          <w:rStyle w:val="FontStyle201"/>
        </w:rPr>
        <w:br/>
        <w:t>наследия федерального, регионального и местного значения» (в</w:t>
      </w:r>
      <w:r>
        <w:rPr>
          <w:rStyle w:val="FontStyle201"/>
        </w:rPr>
        <w:br/>
        <w:t>процентах).</w:t>
      </w:r>
    </w:p>
    <w:p w:rsidR="00830BDD" w:rsidRDefault="00830BDD" w:rsidP="00302D4E">
      <w:pPr>
        <w:pStyle w:val="Style25"/>
        <w:widowControl/>
        <w:ind w:firstLine="720"/>
        <w:jc w:val="both"/>
        <w:rPr>
          <w:rStyle w:val="FontStyle201"/>
        </w:rPr>
      </w:pPr>
      <w:r>
        <w:rPr>
          <w:rStyle w:val="FontStyle201"/>
        </w:rPr>
        <w:t>Под     объектом     культурного     наследия,     находящегося     в удовлетворительном состоянии, понимается объект, не находящийся в аварийном состоянии и не требующий капитального ремонта.</w:t>
      </w:r>
    </w:p>
    <w:p w:rsidR="00830BDD" w:rsidRDefault="00830BDD" w:rsidP="00302D4E">
      <w:pPr>
        <w:pStyle w:val="Style9"/>
        <w:widowControl/>
        <w:tabs>
          <w:tab w:val="left" w:pos="1094"/>
        </w:tabs>
        <w:rPr>
          <w:rStyle w:val="FontStyle201"/>
        </w:rPr>
      </w:pPr>
      <w:r>
        <w:rPr>
          <w:rStyle w:val="FontStyle201"/>
        </w:rPr>
        <w:t>3.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«Удельный вес населения, участвующего в платных</w:t>
      </w:r>
      <w:r>
        <w:rPr>
          <w:rStyle w:val="FontStyle201"/>
        </w:rPr>
        <w:br/>
        <w:t>культурно-досуговых мероприятиях, проводимых государственными</w:t>
      </w:r>
      <w:r>
        <w:rPr>
          <w:rStyle w:val="FontStyle201"/>
        </w:rPr>
        <w:br/>
        <w:t>(муниципальными) учреждениями культуры».</w:t>
      </w:r>
    </w:p>
    <w:p w:rsidR="00830BDD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4.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 xml:space="preserve">Данный показатель позволяет оценивать и совершенствовать поэтапный рост </w:t>
      </w:r>
      <w:proofErr w:type="gramStart"/>
      <w:r>
        <w:rPr>
          <w:rStyle w:val="FontStyle201"/>
        </w:rPr>
        <w:t>оплаты труда работников учреждений культуры</w:t>
      </w:r>
      <w:proofErr w:type="gramEnd"/>
      <w:r>
        <w:rPr>
          <w:rStyle w:val="FontStyle201"/>
        </w:rPr>
        <w:t>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Перечень основных мероприятий Программы  приведен в приложении №1 к Программе.</w:t>
      </w:r>
    </w:p>
    <w:p w:rsidR="00830BDD" w:rsidRDefault="00830BDD" w:rsidP="00302D4E">
      <w:pPr>
        <w:pStyle w:val="Style3"/>
        <w:widowControl/>
        <w:spacing w:line="240" w:lineRule="exact"/>
        <w:ind w:left="730"/>
        <w:jc w:val="both"/>
        <w:rPr>
          <w:sz w:val="20"/>
          <w:szCs w:val="20"/>
        </w:rPr>
      </w:pPr>
    </w:p>
    <w:p w:rsidR="00830BDD" w:rsidRDefault="00830BDD" w:rsidP="00302D4E">
      <w:pPr>
        <w:pStyle w:val="Style3"/>
        <w:widowControl/>
        <w:spacing w:before="77" w:line="240" w:lineRule="auto"/>
        <w:ind w:left="730"/>
        <w:jc w:val="both"/>
        <w:rPr>
          <w:rStyle w:val="FontStyle202"/>
        </w:rPr>
      </w:pPr>
      <w:r>
        <w:rPr>
          <w:rStyle w:val="FontStyle202"/>
        </w:rPr>
        <w:t>2</w:t>
      </w:r>
      <w:r>
        <w:rPr>
          <w:rStyle w:val="FontStyle201"/>
        </w:rPr>
        <w:t xml:space="preserve">.4. </w:t>
      </w:r>
      <w:r>
        <w:rPr>
          <w:rStyle w:val="FontStyle202"/>
        </w:rPr>
        <w:t>Сроки и этапы реализации государственной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F51638">
      <w:pPr>
        <w:pStyle w:val="Style8"/>
        <w:widowControl/>
        <w:spacing w:before="67" w:line="326" w:lineRule="exact"/>
        <w:ind w:firstLine="710"/>
        <w:jc w:val="center"/>
        <w:rPr>
          <w:rStyle w:val="FontStyle201"/>
        </w:rPr>
      </w:pPr>
      <w:r>
        <w:rPr>
          <w:rStyle w:val="FontStyle201"/>
        </w:rPr>
        <w:t>Реализация Программы будет осуществляться одним этапом с 2014 по 2020 годы.</w:t>
      </w:r>
    </w:p>
    <w:p w:rsidR="00830BDD" w:rsidRDefault="00830BDD" w:rsidP="00A3392A">
      <w:pPr>
        <w:pStyle w:val="Style12"/>
        <w:widowControl/>
        <w:spacing w:before="77"/>
        <w:ind w:left="1018"/>
        <w:rPr>
          <w:rStyle w:val="FontStyle202"/>
        </w:rPr>
      </w:pPr>
      <w:r>
        <w:rPr>
          <w:rStyle w:val="FontStyle202"/>
        </w:rPr>
        <w:t>3. Обобщенная характеристика основных мероприятий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В рамках Программы предполагается реализация основных мероприятий, выделенных в структуре подпрограмм «Искусство».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Для решения задач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«Искусство».</w:t>
      </w:r>
    </w:p>
    <w:p w:rsidR="00830BDD" w:rsidRDefault="00830BDD" w:rsidP="00302D4E">
      <w:pPr>
        <w:pStyle w:val="Style7"/>
        <w:widowControl/>
        <w:spacing w:line="317" w:lineRule="exact"/>
        <w:rPr>
          <w:rStyle w:val="FontStyle201"/>
        </w:rPr>
      </w:pPr>
      <w:r>
        <w:rPr>
          <w:rStyle w:val="FontStyle201"/>
        </w:rPr>
        <w:t xml:space="preserve">Подпрограмму </w:t>
      </w:r>
      <w:r w:rsidR="007A402A">
        <w:rPr>
          <w:rStyle w:val="FontStyle201"/>
        </w:rPr>
        <w:t>1</w:t>
      </w:r>
      <w:r>
        <w:rPr>
          <w:rStyle w:val="FontStyle201"/>
        </w:rPr>
        <w:t xml:space="preserve"> «Искусство» составляют следующие основные мероприятия:</w:t>
      </w:r>
    </w:p>
    <w:p w:rsidR="00830BDD" w:rsidRDefault="00830BDD" w:rsidP="00755B30">
      <w:pPr>
        <w:pStyle w:val="Style8"/>
        <w:widowControl/>
        <w:spacing w:line="317" w:lineRule="exact"/>
        <w:ind w:firstLine="691"/>
        <w:jc w:val="both"/>
        <w:rPr>
          <w:rStyle w:val="FontStyle201"/>
        </w:rPr>
      </w:pPr>
      <w:r>
        <w:rPr>
          <w:rStyle w:val="FontStyle201"/>
        </w:rPr>
        <w:t>сохранение и развитие традиционной народной культуры и нематериального культурного наследия;</w:t>
      </w:r>
    </w:p>
    <w:p w:rsidR="00830BDD" w:rsidRDefault="00830BDD" w:rsidP="00755B30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поддержка творческих инициатив населения, молодых дарований,        </w:t>
      </w:r>
    </w:p>
    <w:p w:rsidR="00830BDD" w:rsidRDefault="00830BDD" w:rsidP="00755B30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укрепление единого культурного пространства</w:t>
      </w:r>
      <w:r w:rsidR="00755B30">
        <w:rPr>
          <w:rStyle w:val="FontStyle201"/>
        </w:rPr>
        <w:t xml:space="preserve"> </w:t>
      </w:r>
      <w:proofErr w:type="spellStart"/>
      <w:r w:rsidR="00755B30">
        <w:rPr>
          <w:rStyle w:val="FontStyle201"/>
        </w:rPr>
        <w:t>Званновского</w:t>
      </w:r>
      <w:proofErr w:type="spellEnd"/>
      <w:r w:rsidR="00755B30">
        <w:rPr>
          <w:rStyle w:val="FontStyle201"/>
        </w:rPr>
        <w:t xml:space="preserve"> сельсовета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</w:t>
      </w:r>
      <w:r w:rsidR="00755B30">
        <w:rPr>
          <w:rStyle w:val="FontStyle201"/>
        </w:rPr>
        <w:t xml:space="preserve"> Курской области</w:t>
      </w:r>
      <w:r>
        <w:rPr>
          <w:rStyle w:val="FontStyle201"/>
        </w:rPr>
        <w:t>.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</w:p>
    <w:p w:rsidR="00755B30" w:rsidRDefault="00755B30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</w:p>
    <w:p w:rsidR="00830BDD" w:rsidRDefault="00830BDD" w:rsidP="00A3392A">
      <w:pPr>
        <w:pStyle w:val="Style41"/>
        <w:widowControl/>
        <w:spacing w:before="67"/>
        <w:ind w:left="922" w:firstLine="0"/>
        <w:jc w:val="center"/>
        <w:rPr>
          <w:rStyle w:val="FontStyle202"/>
        </w:rPr>
      </w:pPr>
      <w:r>
        <w:rPr>
          <w:rStyle w:val="FontStyle202"/>
        </w:rPr>
        <w:lastRenderedPageBreak/>
        <w:t>4. Обобщенная характеристика основных мероприятий, реализуемых муниципальным образованием «</w:t>
      </w:r>
      <w:proofErr w:type="spellStart"/>
      <w:r>
        <w:rPr>
          <w:rStyle w:val="FontStyle202"/>
        </w:rPr>
        <w:t>Званновский</w:t>
      </w:r>
      <w:proofErr w:type="spellEnd"/>
      <w:r>
        <w:rPr>
          <w:rStyle w:val="FontStyle202"/>
        </w:rPr>
        <w:t xml:space="preserve"> сельсовет» </w:t>
      </w:r>
      <w:proofErr w:type="spellStart"/>
      <w:r>
        <w:rPr>
          <w:rStyle w:val="FontStyle202"/>
        </w:rPr>
        <w:t>Глушковского</w:t>
      </w:r>
      <w:proofErr w:type="spellEnd"/>
      <w:r>
        <w:rPr>
          <w:rStyle w:val="FontStyle202"/>
        </w:rPr>
        <w:t xml:space="preserve"> района  Курской области в рамках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Муниципальное образование «</w:t>
      </w:r>
      <w:proofErr w:type="spellStart"/>
      <w:r>
        <w:rPr>
          <w:rStyle w:val="FontStyle201"/>
        </w:rPr>
        <w:t>Званновский</w:t>
      </w:r>
      <w:proofErr w:type="spellEnd"/>
      <w:r>
        <w:rPr>
          <w:rStyle w:val="FontStyle201"/>
        </w:rPr>
        <w:t xml:space="preserve"> сельсовет» </w:t>
      </w:r>
      <w:proofErr w:type="spellStart"/>
      <w:r>
        <w:rPr>
          <w:rStyle w:val="FontStyle201"/>
        </w:rPr>
        <w:t>Глушковского</w:t>
      </w:r>
      <w:proofErr w:type="spellEnd"/>
      <w:r>
        <w:rPr>
          <w:rStyle w:val="FontStyle201"/>
        </w:rPr>
        <w:t xml:space="preserve"> района осуществляют мероприятия в рамках муниципальной программы по следующим направлениям: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830BDD" w:rsidRDefault="00830BDD" w:rsidP="00302D4E">
      <w:pPr>
        <w:pStyle w:val="Style8"/>
        <w:widowControl/>
        <w:spacing w:before="67" w:line="30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</w:t>
      </w:r>
      <w:proofErr w:type="gramStart"/>
      <w:r>
        <w:rPr>
          <w:rStyle w:val="FontStyle201"/>
        </w:rPr>
        <w:t>-т</w:t>
      </w:r>
      <w:proofErr w:type="gramEnd"/>
      <w:r>
        <w:rPr>
          <w:rStyle w:val="FontStyle201"/>
        </w:rPr>
        <w:t>ехнической базы указанных учреждений</w:t>
      </w:r>
      <w:r w:rsidR="00755B30">
        <w:rPr>
          <w:rStyle w:val="FontStyle201"/>
        </w:rPr>
        <w:t>.</w:t>
      </w:r>
    </w:p>
    <w:p w:rsidR="00830BDD" w:rsidRDefault="00830BDD" w:rsidP="00A3392A">
      <w:pPr>
        <w:pStyle w:val="Style12"/>
        <w:widowControl/>
        <w:spacing w:before="67" w:line="336" w:lineRule="exact"/>
        <w:ind w:left="461"/>
        <w:rPr>
          <w:rStyle w:val="FontStyle202"/>
        </w:rPr>
      </w:pPr>
      <w:r>
        <w:rPr>
          <w:rStyle w:val="FontStyle202"/>
        </w:rPr>
        <w:t xml:space="preserve">7. Анализ рисков реализации муниципальной программы и описание мер управления рисками реализации муниципальной </w:t>
      </w:r>
    </w:p>
    <w:p w:rsidR="00830BDD" w:rsidRDefault="00830BDD" w:rsidP="00A3392A">
      <w:pPr>
        <w:pStyle w:val="Style3"/>
        <w:widowControl/>
        <w:spacing w:line="240" w:lineRule="auto"/>
        <w:jc w:val="center"/>
        <w:rPr>
          <w:rStyle w:val="FontStyle202"/>
        </w:rPr>
      </w:pPr>
      <w:r>
        <w:rPr>
          <w:rStyle w:val="FontStyle202"/>
        </w:rPr>
        <w:t>программы</w:t>
      </w:r>
    </w:p>
    <w:p w:rsidR="00830BDD" w:rsidRDefault="00830BDD" w:rsidP="00A3392A">
      <w:pPr>
        <w:pStyle w:val="Style8"/>
        <w:widowControl/>
        <w:spacing w:line="240" w:lineRule="exact"/>
        <w:ind w:firstLine="720"/>
        <w:rPr>
          <w:sz w:val="20"/>
          <w:szCs w:val="20"/>
        </w:rPr>
      </w:pPr>
    </w:p>
    <w:p w:rsidR="00830BDD" w:rsidRDefault="00830BDD" w:rsidP="007A402A">
      <w:pPr>
        <w:pStyle w:val="Style8"/>
        <w:widowControl/>
        <w:spacing w:before="96" w:line="317" w:lineRule="exact"/>
        <w:ind w:firstLine="720"/>
        <w:jc w:val="both"/>
        <w:rPr>
          <w:rStyle w:val="FontStyle201"/>
        </w:rPr>
      </w:pPr>
      <w:proofErr w:type="gramStart"/>
      <w:r>
        <w:rPr>
          <w:rStyle w:val="FontStyle201"/>
        </w:rPr>
        <w:t>Важное значение</w:t>
      </w:r>
      <w:proofErr w:type="gramEnd"/>
      <w:r>
        <w:rPr>
          <w:rStyle w:val="FontStyle201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830BDD" w:rsidRDefault="00830BDD" w:rsidP="007A402A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 xml:space="preserve">В рамках реализации Программы могут быть выделены следующие </w:t>
      </w:r>
      <w:proofErr w:type="gramStart"/>
      <w:r>
        <w:rPr>
          <w:rStyle w:val="FontStyle201"/>
          <w:vertAlign w:val="superscript"/>
        </w:rPr>
        <w:t>-</w:t>
      </w:r>
      <w:r>
        <w:rPr>
          <w:rStyle w:val="FontStyle201"/>
        </w:rPr>
        <w:t>р</w:t>
      </w:r>
      <w:proofErr w:type="gramEnd"/>
      <w:r>
        <w:rPr>
          <w:rStyle w:val="FontStyle201"/>
        </w:rPr>
        <w:t>иски ее реализации.</w:t>
      </w:r>
    </w:p>
    <w:p w:rsidR="00830BDD" w:rsidRDefault="00830BDD" w:rsidP="00A3392A">
      <w:pPr>
        <w:pStyle w:val="Style3"/>
        <w:widowControl/>
        <w:spacing w:line="240" w:lineRule="exact"/>
        <w:ind w:left="3850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850"/>
        <w:rPr>
          <w:rStyle w:val="FontStyle202"/>
        </w:rPr>
      </w:pPr>
      <w:r>
        <w:rPr>
          <w:rStyle w:val="FontStyle202"/>
        </w:rPr>
        <w:t>Правовые риски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7A402A">
      <w:pPr>
        <w:pStyle w:val="Style8"/>
        <w:widowControl/>
        <w:spacing w:before="6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30BDD" w:rsidRDefault="00830BDD" w:rsidP="007A402A">
      <w:pPr>
        <w:pStyle w:val="Style7"/>
        <w:widowControl/>
        <w:spacing w:before="67" w:line="317" w:lineRule="exact"/>
        <w:ind w:left="768"/>
        <w:jc w:val="left"/>
        <w:rPr>
          <w:rStyle w:val="FontStyle201"/>
        </w:rPr>
      </w:pPr>
      <w:r>
        <w:rPr>
          <w:rStyle w:val="FontStyle201"/>
        </w:rPr>
        <w:t xml:space="preserve">Для минимизации воздействия данной группы рисков планируется: на   этапе   разработки   проектов   документов   привлекать   </w:t>
      </w:r>
      <w:proofErr w:type="gramStart"/>
      <w:r>
        <w:rPr>
          <w:rStyle w:val="FontStyle201"/>
        </w:rPr>
        <w:t>к</w:t>
      </w:r>
      <w:proofErr w:type="gramEnd"/>
      <w:r>
        <w:rPr>
          <w:rStyle w:val="FontStyle201"/>
        </w:rPr>
        <w:t xml:space="preserve">   их</w:t>
      </w:r>
    </w:p>
    <w:p w:rsidR="00830BDD" w:rsidRDefault="00830BDD" w:rsidP="007A40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обсуждению основные заинтересованные стороны, которые впоследствии</w:t>
      </w:r>
    </w:p>
    <w:p w:rsidR="00830BDD" w:rsidRDefault="00830BDD" w:rsidP="007A40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>должны принять участие в их согласовании;</w:t>
      </w:r>
    </w:p>
    <w:p w:rsidR="00830BDD" w:rsidRDefault="00830BDD" w:rsidP="007A402A">
      <w:pPr>
        <w:pStyle w:val="Style7"/>
        <w:widowControl/>
        <w:spacing w:line="317" w:lineRule="exact"/>
        <w:jc w:val="left"/>
        <w:rPr>
          <w:rStyle w:val="FontStyle201"/>
        </w:rPr>
      </w:pPr>
      <w:r>
        <w:rPr>
          <w:rStyle w:val="FontStyle201"/>
        </w:rPr>
        <w:t xml:space="preserve">           проводить  мониторинг  планируемых  изменений  в </w:t>
      </w:r>
      <w:proofErr w:type="gramStart"/>
      <w:r>
        <w:rPr>
          <w:rStyle w:val="FontStyle201"/>
        </w:rPr>
        <w:t>федеральном</w:t>
      </w:r>
      <w:proofErr w:type="gramEnd"/>
      <w:r>
        <w:rPr>
          <w:rStyle w:val="FontStyle201"/>
        </w:rPr>
        <w:t xml:space="preserve"> </w:t>
      </w:r>
    </w:p>
    <w:p w:rsidR="00830BDD" w:rsidRDefault="00830BDD" w:rsidP="007A402A">
      <w:pPr>
        <w:pStyle w:val="Style7"/>
        <w:widowControl/>
        <w:spacing w:line="317" w:lineRule="exact"/>
        <w:jc w:val="left"/>
        <w:rPr>
          <w:rStyle w:val="FontStyle201"/>
        </w:rPr>
      </w:pPr>
      <w:proofErr w:type="gramStart"/>
      <w:r>
        <w:rPr>
          <w:rStyle w:val="FontStyle201"/>
        </w:rPr>
        <w:t>законодательстве</w:t>
      </w:r>
      <w:proofErr w:type="gramEnd"/>
      <w:r>
        <w:rPr>
          <w:rStyle w:val="FontStyle201"/>
        </w:rPr>
        <w:t xml:space="preserve"> в сферах культуры, и смежных областях.</w:t>
      </w:r>
    </w:p>
    <w:p w:rsidR="00830BDD" w:rsidRDefault="00830BDD" w:rsidP="00A3392A">
      <w:pPr>
        <w:pStyle w:val="Style3"/>
        <w:widowControl/>
        <w:spacing w:line="240" w:lineRule="exact"/>
        <w:ind w:left="3715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715"/>
        <w:rPr>
          <w:rStyle w:val="FontStyle202"/>
        </w:rPr>
      </w:pPr>
      <w:r>
        <w:rPr>
          <w:rStyle w:val="FontStyle202"/>
        </w:rPr>
        <w:t>Финансовые риски</w:t>
      </w:r>
    </w:p>
    <w:p w:rsidR="00830BDD" w:rsidRDefault="00830BDD" w:rsidP="00A3392A">
      <w:pPr>
        <w:pStyle w:val="Style8"/>
        <w:widowControl/>
        <w:spacing w:line="240" w:lineRule="exact"/>
        <w:ind w:firstLine="710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lastRenderedPageBreak/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830BDD" w:rsidRDefault="00830BDD" w:rsidP="00302D4E">
      <w:pPr>
        <w:pStyle w:val="Style7"/>
        <w:widowControl/>
        <w:spacing w:line="317" w:lineRule="exact"/>
        <w:ind w:left="749"/>
        <w:rPr>
          <w:rStyle w:val="FontStyle201"/>
        </w:rPr>
      </w:pPr>
      <w:r>
        <w:rPr>
          <w:rStyle w:val="FontStyle201"/>
        </w:rPr>
        <w:t>Способами ограничения финансовых рисков выступают: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30BDD" w:rsidRDefault="00830BDD" w:rsidP="00302D4E">
      <w:pPr>
        <w:pStyle w:val="Style7"/>
        <w:widowControl/>
        <w:spacing w:line="317" w:lineRule="exact"/>
        <w:ind w:left="739"/>
        <w:rPr>
          <w:rStyle w:val="FontStyle201"/>
        </w:rPr>
      </w:pPr>
      <w:r>
        <w:rPr>
          <w:rStyle w:val="FontStyle201"/>
        </w:rPr>
        <w:t>определение приоритетов для первоочередного финансирования;</w:t>
      </w:r>
    </w:p>
    <w:p w:rsidR="00830BDD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</w:rPr>
      </w:pPr>
      <w:r>
        <w:rPr>
          <w:rStyle w:val="FontStyle201"/>
        </w:rPr>
        <w:t>планирование бюджетных расходов с применением методик оценки эффективности бюджетных расходов;</w:t>
      </w:r>
    </w:p>
    <w:p w:rsidR="00830BDD" w:rsidRDefault="00830BDD" w:rsidP="00302D4E">
      <w:pPr>
        <w:pStyle w:val="Style7"/>
        <w:widowControl/>
        <w:spacing w:line="317" w:lineRule="exact"/>
        <w:ind w:left="739"/>
        <w:rPr>
          <w:rStyle w:val="FontStyle201"/>
        </w:rPr>
      </w:pPr>
      <w:r>
        <w:rPr>
          <w:rStyle w:val="FontStyle201"/>
        </w:rPr>
        <w:t>привлечение внебюджетного финансирования.</w:t>
      </w:r>
    </w:p>
    <w:p w:rsidR="00830BDD" w:rsidRDefault="00830BDD" w:rsidP="00302D4E">
      <w:pPr>
        <w:pStyle w:val="Style3"/>
        <w:widowControl/>
        <w:spacing w:line="240" w:lineRule="exact"/>
        <w:ind w:left="3226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86" w:line="240" w:lineRule="auto"/>
        <w:ind w:left="3226"/>
        <w:rPr>
          <w:rStyle w:val="FontStyle202"/>
        </w:rPr>
      </w:pPr>
      <w:r>
        <w:rPr>
          <w:rStyle w:val="FontStyle202"/>
        </w:rPr>
        <w:t>Административные риски</w:t>
      </w:r>
    </w:p>
    <w:p w:rsidR="00830BDD" w:rsidRDefault="00830BDD" w:rsidP="00A3392A">
      <w:pPr>
        <w:pStyle w:val="Style8"/>
        <w:widowControl/>
        <w:spacing w:line="240" w:lineRule="exact"/>
        <w:ind w:firstLine="701"/>
        <w:rPr>
          <w:sz w:val="20"/>
          <w:szCs w:val="20"/>
        </w:rPr>
      </w:pPr>
    </w:p>
    <w:p w:rsidR="00830BDD" w:rsidRDefault="00830BDD" w:rsidP="00302D4E">
      <w:pPr>
        <w:pStyle w:val="Style8"/>
        <w:widowControl/>
        <w:spacing w:before="77"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 сторон,   что  может  повлечь  за  собой  нарушение планируемых сроков реализации Программы, невыполнение ее цели и задач,   не   достижение   плановых   значений   показателей,   снижение  эффективности    использования    ресурсов    и    качества    выполнения мероприятий Программы.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Основными условиями минимизации административных рисков являются: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>формирование эффективной системы управления реализацией Программы;</w:t>
      </w:r>
    </w:p>
    <w:p w:rsidR="00830BDD" w:rsidRDefault="00830BDD" w:rsidP="00302D4E">
      <w:pPr>
        <w:pStyle w:val="Style8"/>
        <w:widowControl/>
        <w:spacing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проведение систематического мониторинга результативности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left="749"/>
        <w:jc w:val="both"/>
        <w:rPr>
          <w:rStyle w:val="FontStyle201"/>
        </w:rPr>
      </w:pPr>
      <w:r>
        <w:rPr>
          <w:rStyle w:val="FontStyle201"/>
        </w:rPr>
        <w:t>регулярная публикация отчетов о ходе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</w:rPr>
      </w:pPr>
      <w:r>
        <w:rPr>
          <w:rStyle w:val="FontStyle201"/>
        </w:rPr>
        <w:t xml:space="preserve">повышение </w:t>
      </w:r>
      <w:proofErr w:type="gramStart"/>
      <w:r>
        <w:rPr>
          <w:rStyle w:val="FontStyle201"/>
        </w:rPr>
        <w:t>эффективности взаимодействия участников реализации Программы</w:t>
      </w:r>
      <w:proofErr w:type="gramEnd"/>
      <w:r>
        <w:rPr>
          <w:rStyle w:val="FontStyle201"/>
        </w:rPr>
        <w:t>;</w:t>
      </w:r>
    </w:p>
    <w:p w:rsidR="00830BDD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</w:rPr>
      </w:pPr>
      <w:r>
        <w:rPr>
          <w:rStyle w:val="FontStyle201"/>
        </w:rPr>
        <w:t>заключение и контроль реализации соглашений о взаимодействии с заинтересованными сторонами;</w:t>
      </w:r>
    </w:p>
    <w:p w:rsidR="00830BDD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</w:rPr>
      </w:pPr>
      <w:r>
        <w:rPr>
          <w:rStyle w:val="FontStyle201"/>
        </w:rPr>
        <w:t>создание системы мониторингов реализации Программы;</w:t>
      </w:r>
    </w:p>
    <w:p w:rsidR="00830BDD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</w:rPr>
      </w:pPr>
      <w:r>
        <w:rPr>
          <w:rStyle w:val="FontStyle201"/>
        </w:rPr>
        <w:t>своевременная корректировка мероприятий Программы.</w:t>
      </w:r>
    </w:p>
    <w:p w:rsidR="00830BDD" w:rsidRDefault="00830BDD" w:rsidP="00302D4E">
      <w:pPr>
        <w:pStyle w:val="Style8"/>
        <w:widowControl/>
        <w:tabs>
          <w:tab w:val="left" w:pos="2938"/>
          <w:tab w:val="left" w:pos="5520"/>
          <w:tab w:val="left" w:pos="8112"/>
        </w:tabs>
        <w:spacing w:before="10" w:line="317" w:lineRule="exact"/>
        <w:ind w:firstLine="426"/>
        <w:jc w:val="both"/>
        <w:rPr>
          <w:rStyle w:val="FontStyle201"/>
        </w:rPr>
      </w:pPr>
      <w:r>
        <w:rPr>
          <w:rStyle w:val="FontStyle201"/>
        </w:rPr>
        <w:t>Кадровые риски обусловлены определенным дефицитом</w:t>
      </w:r>
      <w:r>
        <w:rPr>
          <w:rStyle w:val="FontStyle201"/>
        </w:rPr>
        <w:br/>
        <w:t>высококвалифицированных кадров в сфере культуры, что снижает</w:t>
      </w:r>
      <w:r>
        <w:rPr>
          <w:rStyle w:val="FontStyle201"/>
        </w:rPr>
        <w:br/>
        <w:t>эффективность работы учреждений сферы культуры и качество</w:t>
      </w:r>
      <w:r>
        <w:rPr>
          <w:rStyle w:val="FontStyle201"/>
        </w:rPr>
        <w:br/>
        <w:t>предоставляемых услуг. Снижение влияния данной группы рисков</w:t>
      </w:r>
      <w:r>
        <w:rPr>
          <w:rStyle w:val="FontStyle201"/>
        </w:rPr>
        <w:br/>
        <w:t>предполагается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посредством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обеспечения  притока квалифицированных кадров и переподготовки (повышения квалификации) имеющихся специалистов.</w:t>
      </w:r>
    </w:p>
    <w:p w:rsidR="00830BDD" w:rsidRDefault="00830BDD" w:rsidP="00302D4E">
      <w:pPr>
        <w:pStyle w:val="Style3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830BDD" w:rsidRDefault="00830BDD" w:rsidP="00A3392A">
      <w:pPr>
        <w:pStyle w:val="Style3"/>
        <w:widowControl/>
        <w:spacing w:before="106" w:line="240" w:lineRule="auto"/>
        <w:ind w:left="346"/>
        <w:rPr>
          <w:rStyle w:val="FontStyle202"/>
        </w:rPr>
      </w:pPr>
      <w:r>
        <w:rPr>
          <w:rStyle w:val="FontStyle202"/>
        </w:rPr>
        <w:t>8. Методика оценки эффективности муниципальной программы</w:t>
      </w:r>
    </w:p>
    <w:p w:rsidR="00830BDD" w:rsidRDefault="00830BDD" w:rsidP="00A3392A">
      <w:pPr>
        <w:pStyle w:val="Style8"/>
        <w:widowControl/>
        <w:spacing w:line="240" w:lineRule="exact"/>
        <w:ind w:left="720"/>
        <w:jc w:val="left"/>
        <w:rPr>
          <w:sz w:val="20"/>
          <w:szCs w:val="20"/>
        </w:rPr>
      </w:pPr>
    </w:p>
    <w:p w:rsidR="00830BDD" w:rsidRDefault="00830BDD" w:rsidP="00A3392A">
      <w:pPr>
        <w:pStyle w:val="Style8"/>
        <w:widowControl/>
        <w:spacing w:before="67" w:line="317" w:lineRule="exact"/>
        <w:ind w:left="720"/>
        <w:jc w:val="left"/>
        <w:rPr>
          <w:rStyle w:val="FontStyle201"/>
        </w:rPr>
      </w:pPr>
      <w:r>
        <w:rPr>
          <w:rStyle w:val="FontStyle201"/>
        </w:rPr>
        <w:t>Реализация Программы оценивается по следующим направлениям: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10"/>
        <w:rPr>
          <w:rStyle w:val="FontStyle201"/>
        </w:rPr>
      </w:pPr>
      <w:r>
        <w:rPr>
          <w:rStyle w:val="FontStyle201"/>
        </w:rPr>
        <w:lastRenderedPageBreak/>
        <w:t>а)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степени достижения целей и решения задач</w:t>
      </w:r>
      <w:r>
        <w:rPr>
          <w:rStyle w:val="FontStyle201"/>
          <w:vertAlign w:val="superscript"/>
        </w:rPr>
        <w:br/>
      </w:r>
      <w:r>
        <w:rPr>
          <w:rStyle w:val="FontStyle201"/>
        </w:rPr>
        <w:t>муниципальной программы в целом (дополнительно может быть оценена</w:t>
      </w:r>
      <w:r>
        <w:rPr>
          <w:rStyle w:val="FontStyle201"/>
        </w:rPr>
        <w:br/>
        <w:t>степень достижения целей подпрограмм Программы);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10"/>
        <w:rPr>
          <w:rStyle w:val="FontStyle201"/>
        </w:rPr>
      </w:pPr>
      <w:r>
        <w:rPr>
          <w:rStyle w:val="FontStyle201"/>
        </w:rPr>
        <w:t>б)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степени соответствия фактических затрат бюджета</w:t>
      </w:r>
      <w:r>
        <w:rPr>
          <w:rStyle w:val="FontStyle201"/>
        </w:rPr>
        <w:br/>
        <w:t>запланированному уровню;</w:t>
      </w:r>
    </w:p>
    <w:p w:rsidR="00830BDD" w:rsidRDefault="00830BDD" w:rsidP="00A3392A">
      <w:pPr>
        <w:pStyle w:val="Style9"/>
        <w:widowControl/>
        <w:tabs>
          <w:tab w:val="left" w:pos="1018"/>
        </w:tabs>
        <w:ind w:left="720" w:firstLine="0"/>
        <w:jc w:val="left"/>
        <w:rPr>
          <w:rStyle w:val="FontStyle201"/>
        </w:rPr>
      </w:pPr>
      <w:r>
        <w:rPr>
          <w:rStyle w:val="FontStyle201"/>
        </w:rPr>
        <w:t>в)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>оценка эффективности использования бюджетных средств;</w:t>
      </w:r>
    </w:p>
    <w:p w:rsidR="00830BDD" w:rsidRDefault="00830BDD" w:rsidP="00A3392A">
      <w:pPr>
        <w:pStyle w:val="Style9"/>
        <w:widowControl/>
        <w:tabs>
          <w:tab w:val="left" w:pos="1200"/>
        </w:tabs>
        <w:ind w:firstLine="720"/>
        <w:rPr>
          <w:rStyle w:val="FontStyle201"/>
        </w:rPr>
      </w:pPr>
      <w:r>
        <w:rPr>
          <w:rStyle w:val="FontStyle201"/>
        </w:rPr>
        <w:t>г)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 xml:space="preserve">оценка </w:t>
      </w:r>
      <w:proofErr w:type="gramStart"/>
      <w:r>
        <w:rPr>
          <w:rStyle w:val="FontStyle201"/>
        </w:rPr>
        <w:t>степени достижения непосредственных результатов</w:t>
      </w:r>
      <w:r>
        <w:rPr>
          <w:rStyle w:val="FontStyle201"/>
        </w:rPr>
        <w:br/>
        <w:t>реализации мероприятий</w:t>
      </w:r>
      <w:proofErr w:type="gramEnd"/>
      <w:r>
        <w:rPr>
          <w:rStyle w:val="FontStyle201"/>
        </w:rPr>
        <w:t xml:space="preserve">; </w:t>
      </w:r>
    </w:p>
    <w:p w:rsidR="00830BDD" w:rsidRDefault="00830BDD" w:rsidP="00A3392A">
      <w:pPr>
        <w:pStyle w:val="Style9"/>
        <w:widowControl/>
        <w:tabs>
          <w:tab w:val="left" w:pos="1325"/>
        </w:tabs>
        <w:rPr>
          <w:rStyle w:val="FontStyle201"/>
        </w:rPr>
      </w:pPr>
      <w:r>
        <w:rPr>
          <w:rStyle w:val="FontStyle201"/>
        </w:rPr>
        <w:t>д)</w:t>
      </w:r>
      <w:r>
        <w:rPr>
          <w:rStyle w:val="FontStyle201"/>
          <w:sz w:val="20"/>
          <w:szCs w:val="20"/>
        </w:rPr>
        <w:tab/>
      </w:r>
      <w:r>
        <w:rPr>
          <w:rStyle w:val="FontStyle201"/>
        </w:rPr>
        <w:t xml:space="preserve">оценка </w:t>
      </w:r>
      <w:proofErr w:type="gramStart"/>
      <w:r>
        <w:rPr>
          <w:rStyle w:val="FontStyle201"/>
        </w:rPr>
        <w:t>соблюдения установленных сроков реализации</w:t>
      </w:r>
      <w:r>
        <w:rPr>
          <w:rStyle w:val="FontStyle201"/>
        </w:rPr>
        <w:br/>
        <w:t>мероприятий Программы</w:t>
      </w:r>
      <w:proofErr w:type="gramEnd"/>
      <w:r>
        <w:rPr>
          <w:rStyle w:val="FontStyle201"/>
        </w:rPr>
        <w:t>.</w:t>
      </w:r>
    </w:p>
    <w:p w:rsidR="00830BDD" w:rsidRDefault="00830BDD" w:rsidP="00A3392A">
      <w:pPr>
        <w:pStyle w:val="Style8"/>
        <w:widowControl/>
        <w:spacing w:line="317" w:lineRule="exact"/>
        <w:ind w:firstLine="710"/>
        <w:rPr>
          <w:rStyle w:val="FontStyle201"/>
        </w:rPr>
      </w:pPr>
      <w:r>
        <w:rPr>
          <w:rStyle w:val="FontStyle201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:rsidR="00830BDD" w:rsidRDefault="00830BDD" w:rsidP="00A3392A">
      <w:pPr>
        <w:pStyle w:val="Style9"/>
        <w:widowControl/>
        <w:spacing w:before="67"/>
        <w:ind w:firstLine="778"/>
        <w:rPr>
          <w:rStyle w:val="FontStyle201"/>
        </w:rPr>
      </w:pPr>
    </w:p>
    <w:p w:rsidR="00830BDD" w:rsidRDefault="00830BDD" w:rsidP="00A3392A">
      <w:pPr>
        <w:pStyle w:val="Style12"/>
        <w:widowControl/>
        <w:spacing w:before="58"/>
        <w:ind w:left="2669" w:right="2861"/>
        <w:rPr>
          <w:rStyle w:val="FontStyle202"/>
        </w:rPr>
      </w:pPr>
    </w:p>
    <w:p w:rsidR="00830BDD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</w:p>
    <w:p w:rsidR="00830BDD" w:rsidRPr="00302D4E" w:rsidRDefault="00830BDD" w:rsidP="00A3392A">
      <w:pPr>
        <w:pStyle w:val="Style11"/>
        <w:widowControl/>
        <w:spacing w:before="38" w:line="326" w:lineRule="exact"/>
        <w:ind w:left="854" w:hanging="355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30BDD" w:rsidRPr="00302D4E" w:rsidRDefault="00830BDD" w:rsidP="00A3392A">
      <w:pPr>
        <w:pStyle w:val="Style9"/>
        <w:widowControl/>
        <w:spacing w:line="240" w:lineRule="exact"/>
        <w:ind w:firstLine="720"/>
      </w:pPr>
    </w:p>
    <w:p w:rsidR="00830BDD" w:rsidRPr="00302D4E" w:rsidRDefault="00830BDD" w:rsidP="00302D4E">
      <w:pPr>
        <w:pStyle w:val="Style9"/>
        <w:widowControl/>
        <w:spacing w:before="67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830BDD" w:rsidRPr="00302D4E" w:rsidRDefault="00830BDD" w:rsidP="00302D4E">
      <w:pPr>
        <w:pStyle w:val="Style9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830BDD" w:rsidRPr="00302D4E" w:rsidRDefault="00830BDD" w:rsidP="00302D4E">
      <w:pPr>
        <w:pStyle w:val="Style8"/>
        <w:widowControl/>
        <w:spacing w:line="317" w:lineRule="exact"/>
        <w:ind w:left="778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Сфера реализации подпрограммы  охватывает: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830BDD" w:rsidRPr="00302D4E" w:rsidRDefault="00830BDD" w:rsidP="00302D4E">
      <w:pPr>
        <w:pStyle w:val="Style4"/>
        <w:widowControl/>
        <w:ind w:firstLine="691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830BDD" w:rsidRPr="00302D4E" w:rsidRDefault="00830BDD" w:rsidP="00302D4E">
      <w:pPr>
        <w:pStyle w:val="Style4"/>
        <w:widowControl/>
        <w:ind w:firstLine="691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На современном этапе необходимо расширять сферу деятельности,  создавать новые формы сотрудничества между учреждениями. </w:t>
      </w:r>
    </w:p>
    <w:p w:rsidR="00830BDD" w:rsidRPr="00302D4E" w:rsidRDefault="00830BDD" w:rsidP="00302D4E">
      <w:pPr>
        <w:pStyle w:val="Style4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Одним из приоритетных направлений деятельности является поддержка молодых дарований.</w:t>
      </w:r>
    </w:p>
    <w:p w:rsidR="00830BDD" w:rsidRPr="00302D4E" w:rsidRDefault="00830BDD" w:rsidP="00302D4E">
      <w:pPr>
        <w:pStyle w:val="Style7"/>
        <w:widowControl/>
        <w:spacing w:line="307" w:lineRule="exact"/>
        <w:ind w:left="739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В результате прогнозируется к 2020 году прирост количества мероприятий в образовательных учреждениях. 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830BDD" w:rsidRPr="00302D4E" w:rsidRDefault="00830BDD" w:rsidP="00302D4E">
      <w:pPr>
        <w:pStyle w:val="Style25"/>
        <w:widowControl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Основным механизмом обеспечения  государственной культурной   политики,   направленной   на   сохранение   и   развитие традиционной   народной   культуры   и   нематериального   культурного наследия  является работа учреждений  культурн</w:t>
      </w:r>
      <w:proofErr w:type="gramStart"/>
      <w:r w:rsidRPr="00302D4E">
        <w:rPr>
          <w:rStyle w:val="FontStyle201"/>
          <w:sz w:val="24"/>
          <w:szCs w:val="24"/>
        </w:rPr>
        <w:t>о-</w:t>
      </w:r>
      <w:proofErr w:type="gramEnd"/>
      <w:r w:rsidRPr="00302D4E">
        <w:rPr>
          <w:rStyle w:val="FontStyle201"/>
          <w:sz w:val="24"/>
          <w:szCs w:val="24"/>
        </w:rPr>
        <w:t xml:space="preserve">  досугового типа.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proofErr w:type="gramStart"/>
      <w:r w:rsidRPr="00302D4E">
        <w:rPr>
          <w:rStyle w:val="FontStyle201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proofErr w:type="gramEnd"/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</w:t>
      </w:r>
      <w:r>
        <w:rPr>
          <w:rStyle w:val="FontStyle201"/>
        </w:rPr>
        <w:t xml:space="preserve">е в </w:t>
      </w:r>
      <w:r w:rsidRPr="00302D4E">
        <w:rPr>
          <w:rStyle w:val="FontStyle201"/>
          <w:sz w:val="24"/>
          <w:szCs w:val="24"/>
        </w:rPr>
        <w:t>районе, эти мероприятия преследуют цели духовного возрождения, пропаганды народных традиций.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Однако наряду </w:t>
      </w:r>
      <w:proofErr w:type="gramStart"/>
      <w:r w:rsidRPr="00302D4E">
        <w:rPr>
          <w:rStyle w:val="FontStyle201"/>
          <w:sz w:val="24"/>
          <w:szCs w:val="24"/>
        </w:rPr>
        <w:t>с</w:t>
      </w:r>
      <w:proofErr w:type="gramEnd"/>
      <w:r w:rsidRPr="00302D4E">
        <w:rPr>
          <w:rStyle w:val="FontStyle201"/>
          <w:sz w:val="24"/>
          <w:szCs w:val="24"/>
        </w:rPr>
        <w:t xml:space="preserve"> </w:t>
      </w:r>
      <w:proofErr w:type="gramStart"/>
      <w:r w:rsidRPr="00302D4E">
        <w:rPr>
          <w:rStyle w:val="FontStyle201"/>
          <w:sz w:val="24"/>
          <w:szCs w:val="24"/>
        </w:rPr>
        <w:t>изложенным</w:t>
      </w:r>
      <w:proofErr w:type="gramEnd"/>
      <w:r w:rsidRPr="00302D4E">
        <w:rPr>
          <w:rStyle w:val="FontStyle201"/>
          <w:sz w:val="24"/>
          <w:szCs w:val="24"/>
        </w:rPr>
        <w:t>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2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</w:t>
      </w:r>
      <w:proofErr w:type="gramStart"/>
      <w:r w:rsidRPr="00302D4E">
        <w:rPr>
          <w:rStyle w:val="FontStyle201"/>
          <w:sz w:val="24"/>
          <w:szCs w:val="24"/>
        </w:rPr>
        <w:t>контроля за</w:t>
      </w:r>
      <w:proofErr w:type="gramEnd"/>
      <w:r w:rsidRPr="00302D4E">
        <w:rPr>
          <w:rStyle w:val="FontStyle201"/>
          <w:sz w:val="24"/>
          <w:szCs w:val="24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302D4E">
        <w:rPr>
          <w:rStyle w:val="FontStyle202"/>
          <w:sz w:val="24"/>
          <w:szCs w:val="24"/>
        </w:rPr>
        <w:t>.</w:t>
      </w:r>
      <w:r w:rsidRPr="00302D4E">
        <w:rPr>
          <w:rStyle w:val="FontStyle202"/>
          <w:b w:val="0"/>
          <w:bCs w:val="0"/>
          <w:sz w:val="24"/>
          <w:szCs w:val="24"/>
        </w:rPr>
        <w:t>д.</w:t>
      </w:r>
    </w:p>
    <w:p w:rsidR="00830BDD" w:rsidRPr="00302D4E" w:rsidRDefault="00830BDD" w:rsidP="00302D4E">
      <w:pPr>
        <w:pStyle w:val="Style21"/>
        <w:widowControl/>
        <w:spacing w:line="240" w:lineRule="exact"/>
        <w:ind w:firstLine="787"/>
        <w:jc w:val="both"/>
      </w:pPr>
    </w:p>
    <w:p w:rsidR="00830BDD" w:rsidRDefault="00830BDD" w:rsidP="00A3392A">
      <w:pPr>
        <w:pStyle w:val="Style21"/>
        <w:widowControl/>
        <w:spacing w:before="19" w:line="317" w:lineRule="exact"/>
        <w:ind w:firstLine="787"/>
        <w:rPr>
          <w:rStyle w:val="FontStyle202"/>
        </w:rPr>
      </w:pPr>
    </w:p>
    <w:p w:rsidR="00830BDD" w:rsidRPr="00302D4E" w:rsidRDefault="00830BDD" w:rsidP="00302D4E">
      <w:pPr>
        <w:pStyle w:val="Style21"/>
        <w:widowControl/>
        <w:spacing w:before="19" w:line="317" w:lineRule="exact"/>
        <w:ind w:firstLine="787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 xml:space="preserve">2. Приоритеты государственной политики в сфере реализации подпрограммы, цели, задачи </w:t>
      </w:r>
      <w:r w:rsidRPr="00302D4E">
        <w:rPr>
          <w:rStyle w:val="FontStyle201"/>
          <w:sz w:val="24"/>
          <w:szCs w:val="24"/>
        </w:rPr>
        <w:t xml:space="preserve">и </w:t>
      </w:r>
      <w:r w:rsidRPr="00302D4E">
        <w:rPr>
          <w:rStyle w:val="FontStyle202"/>
          <w:sz w:val="24"/>
          <w:szCs w:val="24"/>
        </w:rPr>
        <w:t>показатели (индикаторы) достижения</w:t>
      </w:r>
    </w:p>
    <w:p w:rsidR="00830BDD" w:rsidRPr="00302D4E" w:rsidRDefault="00830BDD" w:rsidP="00302D4E">
      <w:pPr>
        <w:pStyle w:val="Style30"/>
        <w:widowControl/>
        <w:spacing w:line="317" w:lineRule="exact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целей и решения задач, описание основных ожидаемых конечных результатов подпрограммы, сроков и контрольных этапов реализации</w:t>
      </w:r>
    </w:p>
    <w:p w:rsidR="00830BDD" w:rsidRPr="00302D4E" w:rsidRDefault="00830BDD" w:rsidP="00302D4E">
      <w:pPr>
        <w:pStyle w:val="Style3"/>
        <w:widowControl/>
        <w:spacing w:line="317" w:lineRule="exact"/>
        <w:jc w:val="both"/>
        <w:rPr>
          <w:rStyle w:val="FontStyle202"/>
          <w:sz w:val="24"/>
          <w:szCs w:val="24"/>
        </w:rPr>
      </w:pPr>
      <w:r w:rsidRPr="00302D4E">
        <w:rPr>
          <w:rStyle w:val="FontStyle202"/>
          <w:sz w:val="24"/>
          <w:szCs w:val="24"/>
        </w:rPr>
        <w:t>подпрограммы</w:t>
      </w:r>
    </w:p>
    <w:p w:rsidR="00830BDD" w:rsidRPr="00302D4E" w:rsidRDefault="00830BDD" w:rsidP="00302D4E">
      <w:pPr>
        <w:pStyle w:val="Style8"/>
        <w:widowControl/>
        <w:spacing w:line="240" w:lineRule="exact"/>
        <w:ind w:firstLine="710"/>
        <w:jc w:val="both"/>
      </w:pP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2.</w:t>
      </w:r>
    </w:p>
    <w:p w:rsidR="00830BDD" w:rsidRPr="00302D4E" w:rsidRDefault="00830BDD" w:rsidP="00302D4E">
      <w:pPr>
        <w:pStyle w:val="Style8"/>
        <w:widowControl/>
        <w:spacing w:before="67"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 xml:space="preserve">Главными направлениями культурной политики в </w:t>
      </w:r>
      <w:proofErr w:type="spellStart"/>
      <w:r w:rsidR="007A402A">
        <w:rPr>
          <w:rStyle w:val="FontStyle201"/>
          <w:sz w:val="24"/>
          <w:szCs w:val="24"/>
        </w:rPr>
        <w:t>Званнов</w:t>
      </w:r>
      <w:r w:rsidRPr="00302D4E">
        <w:rPr>
          <w:rStyle w:val="FontStyle201"/>
          <w:sz w:val="24"/>
          <w:szCs w:val="24"/>
        </w:rPr>
        <w:t>ском</w:t>
      </w:r>
      <w:proofErr w:type="spellEnd"/>
      <w:r w:rsidRPr="00302D4E">
        <w:rPr>
          <w:rStyle w:val="FontStyle201"/>
          <w:sz w:val="24"/>
          <w:szCs w:val="24"/>
        </w:rPr>
        <w:t xml:space="preserve"> сельсовете </w:t>
      </w:r>
      <w:proofErr w:type="spellStart"/>
      <w:r w:rsidRPr="00302D4E">
        <w:rPr>
          <w:rStyle w:val="FontStyle201"/>
          <w:sz w:val="24"/>
          <w:szCs w:val="24"/>
        </w:rPr>
        <w:t>Глушковского</w:t>
      </w:r>
      <w:proofErr w:type="spellEnd"/>
      <w:r w:rsidRPr="00302D4E">
        <w:rPr>
          <w:rStyle w:val="FontStyle201"/>
          <w:sz w:val="24"/>
          <w:szCs w:val="24"/>
        </w:rPr>
        <w:t xml:space="preserve"> района  Курской области являются: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69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единого культурного и информационного пространства;</w:t>
      </w:r>
    </w:p>
    <w:p w:rsidR="00830BDD" w:rsidRPr="00302D4E" w:rsidRDefault="00830BDD" w:rsidP="00302D4E">
      <w:pPr>
        <w:pStyle w:val="Style8"/>
        <w:widowControl/>
        <w:spacing w:line="317" w:lineRule="exact"/>
        <w:ind w:left="758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сохранение и развитие культурного наследия.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 учетом указанных приоритетов целью подпрограммы  является обеспечение прав граждан на участие в культурной жизни.</w:t>
      </w:r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          Достижение установленной цели потребует решения следующих задач: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создание условий сохранения и развития традиционной народной культуры, нематериального </w:t>
      </w:r>
      <w:proofErr w:type="gramStart"/>
      <w:r w:rsidRPr="00302D4E">
        <w:rPr>
          <w:rStyle w:val="FontStyle201"/>
          <w:sz w:val="24"/>
          <w:szCs w:val="24"/>
        </w:rPr>
        <w:t>культурною</w:t>
      </w:r>
      <w:proofErr w:type="gramEnd"/>
      <w:r w:rsidRPr="00302D4E">
        <w:rPr>
          <w:rStyle w:val="FontStyle201"/>
          <w:sz w:val="24"/>
          <w:szCs w:val="24"/>
        </w:rPr>
        <w:t xml:space="preserve"> наследия населения области;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создание условий поддержки молодых дарований, </w:t>
      </w:r>
    </w:p>
    <w:p w:rsidR="00830BDD" w:rsidRPr="00302D4E" w:rsidRDefault="00830BDD" w:rsidP="00302D4E">
      <w:pPr>
        <w:pStyle w:val="Style8"/>
        <w:widowControl/>
        <w:spacing w:line="317" w:lineRule="exact"/>
        <w:ind w:left="73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Показателями реализации подпрограммы выступают:</w:t>
      </w:r>
    </w:p>
    <w:p w:rsidR="00830BDD" w:rsidRDefault="00830BDD" w:rsidP="00302D4E">
      <w:pPr>
        <w:pStyle w:val="Style8"/>
        <w:widowControl/>
        <w:spacing w:before="29" w:line="326" w:lineRule="exact"/>
        <w:ind w:firstLine="710"/>
        <w:jc w:val="both"/>
        <w:rPr>
          <w:rStyle w:val="FontStyle201"/>
        </w:rPr>
      </w:pPr>
      <w:r w:rsidRPr="00302D4E">
        <w:rPr>
          <w:rStyle w:val="FontStyle201"/>
          <w:sz w:val="24"/>
          <w:szCs w:val="24"/>
        </w:rPr>
        <w:t>удельный вес населения, участвующего в клубных формированиях в расчете на 1000 человек населения</w:t>
      </w:r>
      <w:r>
        <w:rPr>
          <w:rStyle w:val="FontStyle201"/>
        </w:rPr>
        <w:t>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В качестве </w:t>
      </w:r>
      <w:proofErr w:type="gramStart"/>
      <w:r w:rsidRPr="00302D4E">
        <w:rPr>
          <w:rStyle w:val="FontStyle201"/>
          <w:sz w:val="24"/>
          <w:szCs w:val="24"/>
        </w:rPr>
        <w:t>индикаторов оценки решения задач подпрограммы</w:t>
      </w:r>
      <w:proofErr w:type="gramEnd"/>
      <w:r w:rsidRPr="00302D4E">
        <w:rPr>
          <w:rStyle w:val="FontStyle201"/>
          <w:sz w:val="24"/>
          <w:szCs w:val="24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Основными ожидаемыми результатами реализации подпрограммы  являются:</w:t>
      </w:r>
    </w:p>
    <w:p w:rsidR="00830BDD" w:rsidRPr="00302D4E" w:rsidRDefault="00830BDD" w:rsidP="00A3392A">
      <w:pPr>
        <w:pStyle w:val="Style25"/>
        <w:widowControl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высокий   уровень   качества   и   доступности   услуг    учреждений     культурно-досугового     типа, </w:t>
      </w:r>
    </w:p>
    <w:p w:rsidR="00830BDD" w:rsidRPr="00302D4E" w:rsidRDefault="00830BDD" w:rsidP="00A3392A">
      <w:pPr>
        <w:pStyle w:val="Style25"/>
        <w:widowControl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830BDD" w:rsidRPr="00302D4E" w:rsidRDefault="00830BDD" w:rsidP="00A3392A">
      <w:pPr>
        <w:pStyle w:val="Style25"/>
        <w:widowControl/>
        <w:spacing w:line="307" w:lineRule="exact"/>
        <w:ind w:firstLine="73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повышение заработной платы работников учреждений культурно-досугового типа и др.;</w:t>
      </w:r>
    </w:p>
    <w:p w:rsidR="00830BDD" w:rsidRPr="00302D4E" w:rsidRDefault="00830BDD" w:rsidP="00A3392A">
      <w:pPr>
        <w:pStyle w:val="Style25"/>
        <w:widowControl/>
        <w:spacing w:before="10" w:line="30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укрепление материально-технической базы учреждений     культурно-досугового     типа,   </w:t>
      </w:r>
    </w:p>
    <w:p w:rsidR="00830BDD" w:rsidRPr="00302D4E" w:rsidRDefault="00830BDD" w:rsidP="00A3392A">
      <w:pPr>
        <w:pStyle w:val="Style25"/>
        <w:widowControl/>
        <w:spacing w:before="10" w:line="30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повышение эффективности использования бюджетных средств, направляемых на оказание поддержки развития искусства;</w:t>
      </w:r>
    </w:p>
    <w:p w:rsidR="00830BDD" w:rsidRPr="00302D4E" w:rsidRDefault="00830BDD" w:rsidP="00A3392A">
      <w:pPr>
        <w:pStyle w:val="Style25"/>
        <w:widowControl/>
        <w:spacing w:before="10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830BDD" w:rsidRPr="00302D4E" w:rsidRDefault="00830BDD" w:rsidP="00A3392A">
      <w:pPr>
        <w:pStyle w:val="Style25"/>
        <w:widowControl/>
        <w:ind w:left="768" w:firstLine="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Срок и этапы реализации подпрограммы 2: 2014 - 2020 годы, в один</w:t>
      </w:r>
    </w:p>
    <w:p w:rsidR="00830BDD" w:rsidRPr="00302D4E" w:rsidRDefault="00830BDD" w:rsidP="00A3392A">
      <w:pPr>
        <w:pStyle w:val="Style7"/>
        <w:widowControl/>
        <w:spacing w:line="317" w:lineRule="exact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этап.</w:t>
      </w:r>
    </w:p>
    <w:p w:rsidR="00830BDD" w:rsidRPr="00302D4E" w:rsidRDefault="00830BDD" w:rsidP="00A3392A">
      <w:pPr>
        <w:pStyle w:val="Style3"/>
        <w:widowControl/>
        <w:spacing w:line="240" w:lineRule="exact"/>
        <w:jc w:val="center"/>
      </w:pP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:rsidR="00830BDD" w:rsidRPr="00302D4E" w:rsidRDefault="00830BDD" w:rsidP="00A3392A">
      <w:pPr>
        <w:pStyle w:val="Style8"/>
        <w:widowControl/>
        <w:spacing w:line="317" w:lineRule="exact"/>
        <w:ind w:left="768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 рамках указанного основного мероприятия планируется:</w:t>
      </w:r>
    </w:p>
    <w:p w:rsidR="00830BDD" w:rsidRPr="00302D4E" w:rsidRDefault="00830BDD" w:rsidP="00A3392A">
      <w:pPr>
        <w:pStyle w:val="Style8"/>
        <w:widowControl/>
        <w:spacing w:line="317" w:lineRule="exact"/>
        <w:ind w:left="768"/>
        <w:jc w:val="left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обеспечение оказания культурно-досуговых услуг населению;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1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участие в фестивалях народного творчества;</w:t>
      </w:r>
    </w:p>
    <w:p w:rsidR="00830BDD" w:rsidRPr="00302D4E" w:rsidRDefault="00830BDD" w:rsidP="00A3392A">
      <w:pPr>
        <w:pStyle w:val="Style8"/>
        <w:widowControl/>
        <w:spacing w:line="317" w:lineRule="exact"/>
        <w:ind w:firstLine="720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</w:t>
      </w:r>
      <w:r>
        <w:rPr>
          <w:rStyle w:val="FontStyle201"/>
        </w:rPr>
        <w:t xml:space="preserve"> и </w:t>
      </w:r>
      <w:r w:rsidRPr="00302D4E">
        <w:rPr>
          <w:rStyle w:val="FontStyle201"/>
          <w:sz w:val="24"/>
          <w:szCs w:val="24"/>
        </w:rPr>
        <w:t>проведение фестивалей, народных праздников, выставок и конкурсов народного творчества, и др.;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поддержка проектов, направленных на сохранение и развитие нематериального культурного наследия региона;</w:t>
      </w:r>
    </w:p>
    <w:p w:rsidR="00830BDD" w:rsidRPr="00302D4E" w:rsidRDefault="00830BDD" w:rsidP="00302D4E">
      <w:pPr>
        <w:pStyle w:val="Style8"/>
        <w:widowControl/>
        <w:spacing w:line="317" w:lineRule="exact"/>
        <w:ind w:left="739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lastRenderedPageBreak/>
        <w:t>поддержка проектов, направленных на развитие сельской культуры;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укрепление и обновление материально-технической базы культурно-досуговых учреждений, находящихся на территории </w:t>
      </w:r>
      <w:proofErr w:type="spellStart"/>
      <w:r w:rsidRPr="00302D4E">
        <w:rPr>
          <w:rStyle w:val="FontStyle201"/>
          <w:sz w:val="24"/>
          <w:szCs w:val="24"/>
        </w:rPr>
        <w:t>Званновского</w:t>
      </w:r>
      <w:proofErr w:type="spellEnd"/>
      <w:r w:rsidRPr="00302D4E">
        <w:rPr>
          <w:rStyle w:val="FontStyle201"/>
          <w:sz w:val="24"/>
          <w:szCs w:val="24"/>
        </w:rPr>
        <w:t xml:space="preserve"> сельсовета  </w:t>
      </w:r>
      <w:proofErr w:type="spellStart"/>
      <w:r w:rsidRPr="00302D4E">
        <w:rPr>
          <w:rStyle w:val="FontStyle201"/>
          <w:sz w:val="24"/>
          <w:szCs w:val="24"/>
        </w:rPr>
        <w:t>Глушковского</w:t>
      </w:r>
      <w:proofErr w:type="spellEnd"/>
      <w:r w:rsidRPr="00302D4E">
        <w:rPr>
          <w:rStyle w:val="FontStyle201"/>
          <w:sz w:val="24"/>
          <w:szCs w:val="24"/>
        </w:rPr>
        <w:t xml:space="preserve"> района Курской области;</w:t>
      </w:r>
    </w:p>
    <w:p w:rsidR="00830BDD" w:rsidRPr="00302D4E" w:rsidRDefault="00830BDD" w:rsidP="00302D4E">
      <w:pPr>
        <w:pStyle w:val="Style8"/>
        <w:widowControl/>
        <w:spacing w:line="317" w:lineRule="exact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830BDD" w:rsidRPr="00302D4E" w:rsidRDefault="00830BDD" w:rsidP="00302D4E">
      <w:pPr>
        <w:pStyle w:val="Style8"/>
        <w:widowControl/>
        <w:spacing w:before="96" w:line="317" w:lineRule="exact"/>
        <w:jc w:val="both"/>
        <w:rPr>
          <w:rStyle w:val="FontStyle201"/>
          <w:sz w:val="24"/>
          <w:szCs w:val="24"/>
        </w:rPr>
      </w:pPr>
      <w:r w:rsidRPr="00302D4E">
        <w:t xml:space="preserve">          </w:t>
      </w:r>
      <w:r w:rsidRPr="00302D4E">
        <w:rPr>
          <w:rStyle w:val="FontStyle201"/>
          <w:sz w:val="24"/>
          <w:szCs w:val="24"/>
        </w:rPr>
        <w:t>Основное мероприятие направлено на достижение следующих показателей: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2012 годом;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830BDD" w:rsidRPr="00302D4E" w:rsidRDefault="00830BDD" w:rsidP="00302D4E">
      <w:pPr>
        <w:pStyle w:val="Style25"/>
        <w:widowControl/>
        <w:spacing w:before="67"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830BDD" w:rsidRPr="00302D4E" w:rsidRDefault="00830BDD" w:rsidP="00302D4E">
      <w:pPr>
        <w:pStyle w:val="Style25"/>
        <w:widowControl/>
        <w:ind w:firstLine="72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обеспеченность   зрительскими   местами   учреждений   культурн</w:t>
      </w:r>
      <w:proofErr w:type="gramStart"/>
      <w:r w:rsidRPr="00302D4E">
        <w:rPr>
          <w:rStyle w:val="FontStyle201"/>
          <w:sz w:val="24"/>
          <w:szCs w:val="24"/>
        </w:rPr>
        <w:t>о-</w:t>
      </w:r>
      <w:proofErr w:type="gramEnd"/>
      <w:r w:rsidRPr="00302D4E">
        <w:rPr>
          <w:rStyle w:val="FontStyle201"/>
          <w:sz w:val="24"/>
          <w:szCs w:val="24"/>
        </w:rPr>
        <w:t xml:space="preserve">  досугового типа  в расчете на 1 тыс. человек населения.</w:t>
      </w:r>
    </w:p>
    <w:p w:rsidR="00830BDD" w:rsidRPr="00302D4E" w:rsidRDefault="00830BDD" w:rsidP="00302D4E">
      <w:pPr>
        <w:pStyle w:val="Style25"/>
        <w:widowControl/>
        <w:ind w:left="75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Результатами реализации основного мероприятия станут:</w:t>
      </w:r>
    </w:p>
    <w:p w:rsidR="00830BDD" w:rsidRPr="00302D4E" w:rsidRDefault="00830BDD" w:rsidP="00302D4E">
      <w:pPr>
        <w:pStyle w:val="Style25"/>
        <w:widowControl/>
        <w:ind w:left="77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высокий уровень  качества  и доступности  культурно-досуговых</w:t>
      </w:r>
    </w:p>
    <w:p w:rsidR="00830BDD" w:rsidRPr="00302D4E" w:rsidRDefault="00830BDD" w:rsidP="00302D4E">
      <w:pPr>
        <w:pStyle w:val="Style25"/>
        <w:widowControl/>
        <w:ind w:left="768" w:firstLine="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услуг;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укрепление материально-технической базы муниципальных учреждений культурно-досугового типа;</w:t>
      </w:r>
    </w:p>
    <w:p w:rsidR="00830BDD" w:rsidRPr="00302D4E" w:rsidRDefault="00830BDD" w:rsidP="00302D4E">
      <w:pPr>
        <w:pStyle w:val="Style8"/>
        <w:widowControl/>
        <w:spacing w:line="326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новый качественный уровень развития бюджетной сети учреждений культурно-досугового типа.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10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>Основное мероприятие будет реализоваться на протяжении всего периода действия Программы - с 2014 по 2020 годы в один этап.</w:t>
      </w:r>
    </w:p>
    <w:p w:rsidR="00830BDD" w:rsidRPr="00302D4E" w:rsidRDefault="00830BDD" w:rsidP="00302D4E">
      <w:pPr>
        <w:pStyle w:val="Style8"/>
        <w:widowControl/>
        <w:spacing w:line="317" w:lineRule="exact"/>
        <w:ind w:firstLine="701"/>
        <w:jc w:val="both"/>
        <w:rPr>
          <w:rStyle w:val="FontStyle201"/>
          <w:sz w:val="24"/>
          <w:szCs w:val="24"/>
        </w:rPr>
      </w:pPr>
      <w:r w:rsidRPr="00302D4E">
        <w:rPr>
          <w:rStyle w:val="FontStyle201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proofErr w:type="spellStart"/>
      <w:r w:rsidRPr="00302D4E">
        <w:rPr>
          <w:rStyle w:val="FontStyle201"/>
          <w:sz w:val="24"/>
          <w:szCs w:val="24"/>
        </w:rPr>
        <w:t>Званновского</w:t>
      </w:r>
      <w:proofErr w:type="spellEnd"/>
      <w:r w:rsidRPr="00302D4E">
        <w:rPr>
          <w:rStyle w:val="FontStyle201"/>
          <w:sz w:val="24"/>
          <w:szCs w:val="24"/>
        </w:rPr>
        <w:t xml:space="preserve"> сельсовета </w:t>
      </w:r>
      <w:proofErr w:type="spellStart"/>
      <w:r w:rsidRPr="00302D4E">
        <w:rPr>
          <w:rStyle w:val="FontStyle201"/>
          <w:sz w:val="24"/>
          <w:szCs w:val="24"/>
        </w:rPr>
        <w:t>Глушковского</w:t>
      </w:r>
      <w:proofErr w:type="spellEnd"/>
      <w:r w:rsidRPr="00302D4E">
        <w:rPr>
          <w:rStyle w:val="FontStyle201"/>
          <w:sz w:val="24"/>
          <w:szCs w:val="24"/>
        </w:rPr>
        <w:t xml:space="preserve"> района Курской области, СДК.</w:t>
      </w:r>
    </w:p>
    <w:p w:rsidR="00830BDD" w:rsidRPr="00302D4E" w:rsidRDefault="00830BDD" w:rsidP="00302D4E">
      <w:pPr>
        <w:pStyle w:val="Style35"/>
        <w:widowControl/>
        <w:spacing w:line="240" w:lineRule="exact"/>
        <w:ind w:firstLine="0"/>
        <w:jc w:val="both"/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p w:rsidR="00830BDD" w:rsidRDefault="00830BDD" w:rsidP="001A161B">
      <w:pPr>
        <w:pStyle w:val="a7"/>
        <w:rPr>
          <w:b w:val="0"/>
          <w:bCs w:val="0"/>
        </w:rPr>
      </w:pPr>
    </w:p>
    <w:sectPr w:rsidR="00830BDD" w:rsidSect="00D27FE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EC6"/>
    <w:multiLevelType w:val="singleLevel"/>
    <w:tmpl w:val="233070E2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">
    <w:nsid w:val="1E3F06A7"/>
    <w:multiLevelType w:val="hybridMultilevel"/>
    <w:tmpl w:val="8DE638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DE6"/>
    <w:rsid w:val="00035A19"/>
    <w:rsid w:val="00053EA5"/>
    <w:rsid w:val="00055E2A"/>
    <w:rsid w:val="00061301"/>
    <w:rsid w:val="000753B0"/>
    <w:rsid w:val="00092DD5"/>
    <w:rsid w:val="00095DD4"/>
    <w:rsid w:val="000B5463"/>
    <w:rsid w:val="000B54CC"/>
    <w:rsid w:val="000C2060"/>
    <w:rsid w:val="000D7A37"/>
    <w:rsid w:val="000F5B11"/>
    <w:rsid w:val="000F7A05"/>
    <w:rsid w:val="0010572B"/>
    <w:rsid w:val="00141ADF"/>
    <w:rsid w:val="00143404"/>
    <w:rsid w:val="00157616"/>
    <w:rsid w:val="00166F20"/>
    <w:rsid w:val="00181249"/>
    <w:rsid w:val="00185F8D"/>
    <w:rsid w:val="00192C67"/>
    <w:rsid w:val="001A161B"/>
    <w:rsid w:val="001B58AB"/>
    <w:rsid w:val="001C0743"/>
    <w:rsid w:val="001D0D95"/>
    <w:rsid w:val="001F130F"/>
    <w:rsid w:val="00203471"/>
    <w:rsid w:val="0021017E"/>
    <w:rsid w:val="0025127A"/>
    <w:rsid w:val="0028694B"/>
    <w:rsid w:val="00290654"/>
    <w:rsid w:val="002A0180"/>
    <w:rsid w:val="002A4225"/>
    <w:rsid w:val="002C3543"/>
    <w:rsid w:val="002C7EEB"/>
    <w:rsid w:val="002D1C57"/>
    <w:rsid w:val="002D25CD"/>
    <w:rsid w:val="002F02D3"/>
    <w:rsid w:val="00302D4E"/>
    <w:rsid w:val="00322935"/>
    <w:rsid w:val="003259BE"/>
    <w:rsid w:val="00325F2E"/>
    <w:rsid w:val="00336F14"/>
    <w:rsid w:val="00356D02"/>
    <w:rsid w:val="00372F8B"/>
    <w:rsid w:val="003902FC"/>
    <w:rsid w:val="003B3DEB"/>
    <w:rsid w:val="003C192F"/>
    <w:rsid w:val="003D252E"/>
    <w:rsid w:val="003D5A23"/>
    <w:rsid w:val="003E51FA"/>
    <w:rsid w:val="003F0A77"/>
    <w:rsid w:val="003F1CE6"/>
    <w:rsid w:val="004010CB"/>
    <w:rsid w:val="00440653"/>
    <w:rsid w:val="004408B1"/>
    <w:rsid w:val="00453C67"/>
    <w:rsid w:val="004632F9"/>
    <w:rsid w:val="00467342"/>
    <w:rsid w:val="00481AA2"/>
    <w:rsid w:val="00485788"/>
    <w:rsid w:val="004A3A14"/>
    <w:rsid w:val="004C7475"/>
    <w:rsid w:val="004E0FBD"/>
    <w:rsid w:val="004E622F"/>
    <w:rsid w:val="004E6CEC"/>
    <w:rsid w:val="004F1C3E"/>
    <w:rsid w:val="00525443"/>
    <w:rsid w:val="00525BB4"/>
    <w:rsid w:val="00527C43"/>
    <w:rsid w:val="0053018A"/>
    <w:rsid w:val="00535C63"/>
    <w:rsid w:val="00561DE6"/>
    <w:rsid w:val="005776CF"/>
    <w:rsid w:val="00595915"/>
    <w:rsid w:val="00597C8F"/>
    <w:rsid w:val="005A57CD"/>
    <w:rsid w:val="005A7405"/>
    <w:rsid w:val="005B0A04"/>
    <w:rsid w:val="005B3F8F"/>
    <w:rsid w:val="005C3280"/>
    <w:rsid w:val="005D3920"/>
    <w:rsid w:val="005D3ADC"/>
    <w:rsid w:val="005D7713"/>
    <w:rsid w:val="005F363F"/>
    <w:rsid w:val="00607FE2"/>
    <w:rsid w:val="00611C82"/>
    <w:rsid w:val="006315E5"/>
    <w:rsid w:val="00637391"/>
    <w:rsid w:val="00664A2C"/>
    <w:rsid w:val="00667EB3"/>
    <w:rsid w:val="006844C2"/>
    <w:rsid w:val="006864B1"/>
    <w:rsid w:val="006B0022"/>
    <w:rsid w:val="006D715B"/>
    <w:rsid w:val="006E4120"/>
    <w:rsid w:val="0070262C"/>
    <w:rsid w:val="00740C6E"/>
    <w:rsid w:val="00750B44"/>
    <w:rsid w:val="00755B30"/>
    <w:rsid w:val="007606AA"/>
    <w:rsid w:val="00773AEC"/>
    <w:rsid w:val="00774FC4"/>
    <w:rsid w:val="007A402A"/>
    <w:rsid w:val="007A44F7"/>
    <w:rsid w:val="007A6DE6"/>
    <w:rsid w:val="007A7058"/>
    <w:rsid w:val="007C09CC"/>
    <w:rsid w:val="007F2D3A"/>
    <w:rsid w:val="0081490B"/>
    <w:rsid w:val="00820416"/>
    <w:rsid w:val="00830BDD"/>
    <w:rsid w:val="00837CE7"/>
    <w:rsid w:val="0084186F"/>
    <w:rsid w:val="00846435"/>
    <w:rsid w:val="0085759C"/>
    <w:rsid w:val="008A42A8"/>
    <w:rsid w:val="008B65CA"/>
    <w:rsid w:val="008C57B2"/>
    <w:rsid w:val="008F3B84"/>
    <w:rsid w:val="008F4521"/>
    <w:rsid w:val="00900331"/>
    <w:rsid w:val="00914208"/>
    <w:rsid w:val="00915FD0"/>
    <w:rsid w:val="00917435"/>
    <w:rsid w:val="00921FFC"/>
    <w:rsid w:val="0092467C"/>
    <w:rsid w:val="0093322C"/>
    <w:rsid w:val="009504DC"/>
    <w:rsid w:val="00951052"/>
    <w:rsid w:val="00971B70"/>
    <w:rsid w:val="00980164"/>
    <w:rsid w:val="00981C86"/>
    <w:rsid w:val="009866E1"/>
    <w:rsid w:val="009A083A"/>
    <w:rsid w:val="009A54A7"/>
    <w:rsid w:val="009B7C8E"/>
    <w:rsid w:val="009C545D"/>
    <w:rsid w:val="009D5C3D"/>
    <w:rsid w:val="009D5FEE"/>
    <w:rsid w:val="009E6649"/>
    <w:rsid w:val="00A046F3"/>
    <w:rsid w:val="00A129F9"/>
    <w:rsid w:val="00A12D76"/>
    <w:rsid w:val="00A33797"/>
    <w:rsid w:val="00A3392A"/>
    <w:rsid w:val="00A4264E"/>
    <w:rsid w:val="00A5625A"/>
    <w:rsid w:val="00A6602D"/>
    <w:rsid w:val="00A6702D"/>
    <w:rsid w:val="00A85B38"/>
    <w:rsid w:val="00A92FB9"/>
    <w:rsid w:val="00A96D8D"/>
    <w:rsid w:val="00AA379F"/>
    <w:rsid w:val="00AA56D8"/>
    <w:rsid w:val="00AA71BF"/>
    <w:rsid w:val="00AB674D"/>
    <w:rsid w:val="00AD0A3A"/>
    <w:rsid w:val="00AE1A14"/>
    <w:rsid w:val="00AE3024"/>
    <w:rsid w:val="00B246F4"/>
    <w:rsid w:val="00B31227"/>
    <w:rsid w:val="00B317E5"/>
    <w:rsid w:val="00B31ECC"/>
    <w:rsid w:val="00B427AE"/>
    <w:rsid w:val="00B42D39"/>
    <w:rsid w:val="00B542E6"/>
    <w:rsid w:val="00B8009F"/>
    <w:rsid w:val="00B80B37"/>
    <w:rsid w:val="00BA5F6F"/>
    <w:rsid w:val="00BB41DB"/>
    <w:rsid w:val="00BC388F"/>
    <w:rsid w:val="00BC6786"/>
    <w:rsid w:val="00BC68F8"/>
    <w:rsid w:val="00BD7951"/>
    <w:rsid w:val="00C1362A"/>
    <w:rsid w:val="00C320E2"/>
    <w:rsid w:val="00C4153F"/>
    <w:rsid w:val="00C43A4B"/>
    <w:rsid w:val="00C708D1"/>
    <w:rsid w:val="00C85F43"/>
    <w:rsid w:val="00C86FF5"/>
    <w:rsid w:val="00CA2A6A"/>
    <w:rsid w:val="00CB0E31"/>
    <w:rsid w:val="00CB1D5B"/>
    <w:rsid w:val="00CC12FC"/>
    <w:rsid w:val="00CD37AA"/>
    <w:rsid w:val="00CD6848"/>
    <w:rsid w:val="00D034FB"/>
    <w:rsid w:val="00D20127"/>
    <w:rsid w:val="00D27FE5"/>
    <w:rsid w:val="00D31A16"/>
    <w:rsid w:val="00D51FFE"/>
    <w:rsid w:val="00D715CA"/>
    <w:rsid w:val="00D76116"/>
    <w:rsid w:val="00D808D1"/>
    <w:rsid w:val="00D97251"/>
    <w:rsid w:val="00DA3322"/>
    <w:rsid w:val="00DA4208"/>
    <w:rsid w:val="00DC10DB"/>
    <w:rsid w:val="00DC5423"/>
    <w:rsid w:val="00E025A5"/>
    <w:rsid w:val="00E13502"/>
    <w:rsid w:val="00E2091E"/>
    <w:rsid w:val="00E2774B"/>
    <w:rsid w:val="00E42524"/>
    <w:rsid w:val="00E5306C"/>
    <w:rsid w:val="00E813DA"/>
    <w:rsid w:val="00E949DD"/>
    <w:rsid w:val="00E96E90"/>
    <w:rsid w:val="00EA72D4"/>
    <w:rsid w:val="00EC2B6C"/>
    <w:rsid w:val="00EE7B18"/>
    <w:rsid w:val="00EF18C5"/>
    <w:rsid w:val="00EF5C60"/>
    <w:rsid w:val="00F1589D"/>
    <w:rsid w:val="00F24457"/>
    <w:rsid w:val="00F46A1F"/>
    <w:rsid w:val="00F51638"/>
    <w:rsid w:val="00F609F0"/>
    <w:rsid w:val="00F875A5"/>
    <w:rsid w:val="00F92C79"/>
    <w:rsid w:val="00F97DA8"/>
    <w:rsid w:val="00FB034A"/>
    <w:rsid w:val="00FC49ED"/>
    <w:rsid w:val="00FC58FB"/>
    <w:rsid w:val="00FD52D3"/>
    <w:rsid w:val="00FD6E40"/>
    <w:rsid w:val="00FD7E3B"/>
    <w:rsid w:val="00FE5222"/>
    <w:rsid w:val="00FE6484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8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uiPriority w:val="99"/>
    <w:rsid w:val="007A6DE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12">
    <w:name w:val="Font Style12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1A161B"/>
    <w:pPr>
      <w:spacing w:after="0" w:line="240" w:lineRule="auto"/>
      <w:ind w:firstLine="851"/>
      <w:jc w:val="center"/>
    </w:pPr>
    <w:rPr>
      <w:rFonts w:ascii="Arial" w:hAnsi="Arial" w:cs="Arial"/>
      <w:b/>
      <w:bCs/>
      <w:color w:val="663333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93322C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Style1">
    <w:name w:val="Style1"/>
    <w:basedOn w:val="a"/>
    <w:uiPriority w:val="99"/>
    <w:rsid w:val="00A3392A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Cambria" w:hAnsi="Cambria" w:cs="Cambr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Cambria" w:hAnsi="Cambria" w:cs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3" w:lineRule="exact"/>
      <w:ind w:firstLine="1114"/>
    </w:pPr>
    <w:rPr>
      <w:rFonts w:ascii="Cambria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307"/>
    </w:pPr>
    <w:rPr>
      <w:rFonts w:ascii="Cambria" w:hAnsi="Cambria" w:cs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mbria" w:hAnsi="Cambria" w:cs="Cambr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392A"/>
    <w:pPr>
      <w:widowControl w:val="0"/>
      <w:autoSpaceDE w:val="0"/>
      <w:autoSpaceDN w:val="0"/>
      <w:adjustRightInd w:val="0"/>
      <w:spacing w:after="0" w:line="442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298"/>
    </w:pPr>
    <w:rPr>
      <w:rFonts w:ascii="Cambria" w:hAnsi="Cambria" w:cs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142"/>
    </w:pPr>
    <w:rPr>
      <w:rFonts w:ascii="Cambria" w:hAnsi="Cambria" w:cs="Cambr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  <w:ind w:firstLine="864"/>
    </w:pPr>
    <w:rPr>
      <w:rFonts w:ascii="Cambria" w:hAnsi="Cambria" w:cs="Cambr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Cambria" w:hAnsi="Cambria" w:cs="Cambr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317"/>
    </w:pPr>
    <w:rPr>
      <w:rFonts w:ascii="Cambria" w:hAnsi="Cambria" w:cs="Cambr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92"/>
    </w:pPr>
    <w:rPr>
      <w:rFonts w:ascii="Cambria" w:hAnsi="Cambria" w:cs="Cambr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1987"/>
    </w:pPr>
    <w:rPr>
      <w:rFonts w:ascii="Cambria" w:hAnsi="Cambria" w:cs="Cambri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1814"/>
    </w:pPr>
    <w:rPr>
      <w:rFonts w:ascii="Cambria" w:hAnsi="Cambria" w:cs="Cambr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4" w:lineRule="exact"/>
      <w:ind w:firstLine="778"/>
    </w:pPr>
    <w:rPr>
      <w:rFonts w:ascii="Cambria" w:hAnsi="Cambria" w:cs="Cambr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998"/>
    </w:pPr>
    <w:rPr>
      <w:rFonts w:ascii="Cambria" w:hAnsi="Cambria" w:cs="Cambr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hanging="1680"/>
    </w:pPr>
    <w:rPr>
      <w:rFonts w:ascii="Cambria" w:hAnsi="Cambria" w:cs="Cambr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6" w:lineRule="exact"/>
      <w:ind w:firstLine="413"/>
    </w:pPr>
    <w:rPr>
      <w:rFonts w:ascii="Cambria" w:hAnsi="Cambria" w:cs="Cambri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hanging="221"/>
    </w:pPr>
    <w:rPr>
      <w:rFonts w:ascii="Cambria" w:hAnsi="Cambria" w:cs="Cambri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Cambria" w:hAnsi="Cambria" w:cs="Cambri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A3392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A3392A"/>
    <w:pPr>
      <w:widowControl w:val="0"/>
      <w:autoSpaceDE w:val="0"/>
      <w:autoSpaceDN w:val="0"/>
      <w:adjustRightInd w:val="0"/>
      <w:spacing w:after="0" w:line="320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 w:cs="Cambri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A3392A"/>
    <w:pPr>
      <w:widowControl w:val="0"/>
      <w:autoSpaceDE w:val="0"/>
      <w:autoSpaceDN w:val="0"/>
      <w:adjustRightInd w:val="0"/>
      <w:spacing w:after="0" w:line="317" w:lineRule="exact"/>
      <w:ind w:firstLine="125"/>
    </w:pPr>
    <w:rPr>
      <w:rFonts w:ascii="Cambria" w:hAnsi="Cambria" w:cs="Cambri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A3392A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uiPriority w:val="99"/>
    <w:rsid w:val="00A339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4">
    <w:name w:val="Font Style204"/>
    <w:uiPriority w:val="99"/>
    <w:rsid w:val="00A3392A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09">
    <w:name w:val="Font Style209"/>
    <w:uiPriority w:val="99"/>
    <w:rsid w:val="00A3392A"/>
    <w:rPr>
      <w:rFonts w:ascii="Bookman Old Style" w:hAnsi="Bookman Old Style" w:cs="Bookman Old Style"/>
      <w:sz w:val="26"/>
      <w:szCs w:val="26"/>
    </w:rPr>
  </w:style>
  <w:style w:type="character" w:customStyle="1" w:styleId="FontStyle222">
    <w:name w:val="Font Style222"/>
    <w:uiPriority w:val="99"/>
    <w:rsid w:val="00A3392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uiPriority w:val="99"/>
    <w:locked/>
    <w:rsid w:val="00A3392A"/>
    <w:rPr>
      <w:rFonts w:ascii="Sylfaen" w:hAnsi="Sylfaen" w:cs="Times New Roman"/>
      <w:sz w:val="27"/>
      <w:szCs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9"/>
    <w:uiPriority w:val="99"/>
    <w:rsid w:val="00A3392A"/>
    <w:pPr>
      <w:shd w:val="clear" w:color="auto" w:fill="FFFFFF"/>
      <w:spacing w:after="480" w:line="240" w:lineRule="atLeast"/>
      <w:jc w:val="center"/>
    </w:pPr>
    <w:rPr>
      <w:rFonts w:ascii="Sylfaen" w:hAnsi="Sylfaen"/>
      <w:noProof/>
      <w:sz w:val="27"/>
      <w:szCs w:val="27"/>
      <w:shd w:val="clear" w:color="auto" w:fill="FFFFFF"/>
      <w:lang w:eastAsia="ru-RU"/>
    </w:rPr>
  </w:style>
  <w:style w:type="paragraph" w:styleId="aa">
    <w:name w:val="No Spacing"/>
    <w:uiPriority w:val="99"/>
    <w:qFormat/>
    <w:rsid w:val="003C192F"/>
    <w:pPr>
      <w:suppressAutoHyphens/>
    </w:pPr>
    <w:rPr>
      <w:rFonts w:ascii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B0C3-72E7-4934-A444-C5EA82ED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</dc:creator>
  <cp:keywords/>
  <dc:description/>
  <cp:lastModifiedBy>GBuh</cp:lastModifiedBy>
  <cp:revision>169</cp:revision>
  <cp:lastPrinted>2018-11-26T08:27:00Z</cp:lastPrinted>
  <dcterms:created xsi:type="dcterms:W3CDTF">2013-02-22T11:10:00Z</dcterms:created>
  <dcterms:modified xsi:type="dcterms:W3CDTF">2018-11-27T11:24:00Z</dcterms:modified>
</cp:coreProperties>
</file>