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CA" w:rsidRDefault="00085CCA" w:rsidP="00085CCA">
      <w:pPr>
        <w:spacing w:after="0"/>
        <w:ind w:right="20"/>
        <w:jc w:val="right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ПРОЕКТ</w:t>
      </w:r>
    </w:p>
    <w:p w:rsidR="00085CCA" w:rsidRDefault="00085CCA" w:rsidP="00A15808">
      <w:pPr>
        <w:spacing w:after="0"/>
        <w:ind w:right="20"/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9010D7" w:rsidRDefault="009010D7" w:rsidP="00085CCA">
      <w:pPr>
        <w:spacing w:after="0"/>
        <w:ind w:right="20"/>
        <w:jc w:val="right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СОБРАНИЕ ДЕПУТАТОВ</w:t>
      </w:r>
      <w:r w:rsidR="00A15808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sz w:val="28"/>
          <w:szCs w:val="28"/>
        </w:rPr>
        <w:t>ЗВАННОВСКОГО  СЕЛЬСОВЕТА</w:t>
      </w:r>
    </w:p>
    <w:p w:rsidR="009010D7" w:rsidRDefault="009010D7" w:rsidP="009010D7">
      <w:pPr>
        <w:spacing w:after="0"/>
        <w:ind w:right="20"/>
        <w:jc w:val="center"/>
        <w:rPr>
          <w:rFonts w:eastAsia="Times New Roman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9010D7" w:rsidRDefault="009010D7" w:rsidP="009010D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10D7" w:rsidRDefault="009010D7" w:rsidP="009010D7">
      <w:pPr>
        <w:spacing w:after="0"/>
        <w:ind w:right="2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РЕШЕНИЕ № </w:t>
      </w:r>
    </w:p>
    <w:p w:rsidR="009010D7" w:rsidRDefault="009010D7" w:rsidP="009010D7">
      <w:pPr>
        <w:spacing w:after="0"/>
        <w:ind w:right="20"/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9010D7" w:rsidRDefault="009010D7" w:rsidP="009010D7">
      <w:pPr>
        <w:spacing w:after="0"/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от </w:t>
      </w:r>
      <w:r w:rsidR="00B96551">
        <w:rPr>
          <w:rStyle w:val="3"/>
          <w:rFonts w:ascii="Times New Roman" w:hAnsi="Times New Roman" w:cs="Times New Roman"/>
          <w:sz w:val="28"/>
          <w:szCs w:val="28"/>
        </w:rPr>
        <w:t>____________</w:t>
      </w:r>
      <w:r>
        <w:rPr>
          <w:rStyle w:val="3"/>
          <w:rFonts w:ascii="Times New Roman" w:hAnsi="Times New Roman" w:cs="Times New Roman"/>
          <w:sz w:val="28"/>
          <w:szCs w:val="28"/>
        </w:rPr>
        <w:t>2020 года</w:t>
      </w:r>
    </w:p>
    <w:p w:rsidR="009010D7" w:rsidRDefault="009010D7" w:rsidP="009010D7">
      <w:pPr>
        <w:spacing w:after="0"/>
        <w:rPr>
          <w:rFonts w:eastAsia="Times New Roman"/>
        </w:rPr>
      </w:pPr>
    </w:p>
    <w:p w:rsidR="009010D7" w:rsidRDefault="009010D7" w:rsidP="009010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9010D7" w:rsidRDefault="009010D7" w:rsidP="009010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района Курской области</w:t>
      </w:r>
    </w:p>
    <w:p w:rsidR="009010D7" w:rsidRDefault="009010D7" w:rsidP="009010D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10D7" w:rsidRDefault="009010D7" w:rsidP="009010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В соответствии с Федеральным законом от 06.10.2003 г. №131-ФЗ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района Курской области, Собрание депутатов 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района Курской области РЕШИЛО:</w:t>
      </w:r>
    </w:p>
    <w:p w:rsidR="009010D7" w:rsidRDefault="009010D7" w:rsidP="009010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10D7" w:rsidRDefault="009010D7" w:rsidP="009010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1. Утвердить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района Курской области. </w:t>
      </w:r>
    </w:p>
    <w:p w:rsidR="009010D7" w:rsidRDefault="009010D7" w:rsidP="009010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10D7" w:rsidRDefault="009010D7" w:rsidP="009010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2. Решение вступает в силу со дня его подписания.</w:t>
      </w:r>
    </w:p>
    <w:p w:rsidR="009010D7" w:rsidRDefault="009010D7" w:rsidP="009010D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010D7" w:rsidRDefault="009010D7" w:rsidP="009010D7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10D7" w:rsidRDefault="009010D7" w:rsidP="00901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9010D7" w:rsidRDefault="009010D7" w:rsidP="009010D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Т.Г.Шевченко</w:t>
      </w:r>
    </w:p>
    <w:p w:rsidR="009010D7" w:rsidRDefault="009010D7" w:rsidP="00901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0D7" w:rsidRDefault="009010D7" w:rsidP="00901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10D7" w:rsidRDefault="009010D7" w:rsidP="00901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С.А.Кочергина</w:t>
      </w:r>
    </w:p>
    <w:p w:rsidR="009010D7" w:rsidRDefault="009010D7" w:rsidP="009010D7">
      <w:pPr>
        <w:rPr>
          <w:sz w:val="28"/>
          <w:szCs w:val="28"/>
        </w:rPr>
      </w:pPr>
    </w:p>
    <w:p w:rsidR="009010D7" w:rsidRDefault="009010D7" w:rsidP="009010D7"/>
    <w:p w:rsidR="009010D7" w:rsidRDefault="009010D7" w:rsidP="009010D7"/>
    <w:p w:rsidR="009010D7" w:rsidRDefault="009010D7" w:rsidP="009010D7"/>
    <w:p w:rsidR="009010D7" w:rsidRDefault="009010D7" w:rsidP="009010D7"/>
    <w:p w:rsidR="009010D7" w:rsidRDefault="009010D7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96551" w:rsidRDefault="00B96551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96551" w:rsidRDefault="00085CCA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ПРОЕКТ</w:t>
      </w:r>
    </w:p>
    <w:p w:rsidR="00B96551" w:rsidRDefault="00B96551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15808" w:rsidRDefault="00A15808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Утверждено</w:t>
      </w:r>
    </w:p>
    <w:p w:rsidR="009010D7" w:rsidRDefault="009010D7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решением Собрания депутатов</w:t>
      </w:r>
    </w:p>
    <w:p w:rsidR="009010D7" w:rsidRDefault="009010D7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9010D7" w:rsidRDefault="009010D7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</w:p>
    <w:p w:rsidR="009010D7" w:rsidRDefault="00B96551" w:rsidP="009010D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             2020 г. № </w:t>
      </w:r>
    </w:p>
    <w:p w:rsidR="009010D7" w:rsidRDefault="009010D7" w:rsidP="0090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0D7" w:rsidRDefault="009010D7" w:rsidP="0090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0D7" w:rsidRDefault="009010D7" w:rsidP="0090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010D7" w:rsidRDefault="009010D7" w:rsidP="0090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</w:p>
    <w:p w:rsidR="009010D7" w:rsidRDefault="009010D7" w:rsidP="0090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010D7" w:rsidRDefault="009010D7" w:rsidP="009010D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вопросы правового регулирования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разработано на осн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овании </w:t>
      </w:r>
      <w:hyperlink r:id="rId5" w:history="1">
        <w:r>
          <w:rPr>
            <w:rStyle w:val="a4"/>
            <w:color w:val="000000" w:themeColor="text1"/>
            <w:sz w:val="26"/>
            <w:szCs w:val="26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6" w:history="1">
        <w:r>
          <w:rPr>
            <w:rStyle w:val="a4"/>
            <w:color w:val="000000" w:themeColor="text1"/>
            <w:sz w:val="26"/>
            <w:szCs w:val="26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направлено на реализацию права граждан Российской Федерации на участие в публичных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слушаниях или общественных обсуждений,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или общественных обсуждений по вопросам градостроительной деятельности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  <w:proofErr w:type="gramEnd"/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Предметом публичных слушаний, проводимых в соответствии с настоящим Положением, являются: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проекты планировки территории и проекты межевания территорий муниципального  образования поселения, а также внесение изменений в проекты планировки и проекты межевания (за исключением случаев, предусмотренных частью 5.1 статьи 46 </w:t>
      </w:r>
      <w:hyperlink r:id="rId7" w:history="1">
        <w:r>
          <w:rPr>
            <w:rStyle w:val="a4"/>
            <w:color w:val="000000" w:themeColor="text1"/>
            <w:sz w:val="26"/>
            <w:szCs w:val="26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проект решения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 </w:t>
      </w:r>
      <w:hyperlink r:id="rId8" w:history="1">
        <w:r>
          <w:rPr>
            <w:rStyle w:val="a4"/>
            <w:color w:val="000000" w:themeColor="text1"/>
            <w:sz w:val="26"/>
            <w:szCs w:val="26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Предметом общественных обсуждений, проводимых в соответствии с настоящим Положением, являются: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проект генерального плана </w:t>
      </w:r>
      <w:bookmarkStart w:id="0" w:name="_Hlk20318700"/>
      <w:r>
        <w:rPr>
          <w:rFonts w:ascii="Times New Roman" w:hAnsi="Times New Roman" w:cs="Times New Roman"/>
          <w:sz w:val="26"/>
          <w:szCs w:val="26"/>
        </w:rPr>
        <w:t>муниципального  образования поселения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, а также внесение изменений в генеральный план муниципального  образования поселения (корректировка генерального плана муниципального  образования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поселения) (за исключением случая, предусмотренного частью 18 статьи 24 </w:t>
      </w:r>
      <w:hyperlink r:id="rId9" w:history="1">
        <w:r>
          <w:rPr>
            <w:rStyle w:val="a4"/>
            <w:color w:val="000000" w:themeColor="text1"/>
            <w:sz w:val="26"/>
            <w:szCs w:val="26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проект правил землепользования и застройки муниципального  образования поселения, а также внесения изменений в правила землепользования и застройки муниципального  образования поселения (за исключением случаев, предусмотренных частью 3 статьи 31 и частью 3.3 статьи 33 </w:t>
      </w:r>
      <w:hyperlink r:id="rId10" w:history="1">
        <w:r>
          <w:rPr>
            <w:rStyle w:val="a4"/>
            <w:color w:val="000000" w:themeColor="text1"/>
            <w:sz w:val="26"/>
            <w:szCs w:val="26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9010D7" w:rsidRDefault="009010D7" w:rsidP="009010D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Организатором публичных слушаний или общественных обсуждений являются: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Межведомственная комиссия по землепользованию и застройке на территории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(в случаях, определенных подпунктами "а", "б" пункта 1.3, подпунктом "а" пункта 1.2 настоящего Положения), состав которой утверждается постановлением Администрации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по проведению публичных слушаний по вопросам градостроительной деятельности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сельсовете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Курской области (в случаях, определенных подпунктами "б", "в", пункта 1.2 настоящего Положения), состав которой утверждается постановлением Администрации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Курской области.</w:t>
      </w:r>
    </w:p>
    <w:p w:rsidR="009010D7" w:rsidRDefault="009010D7" w:rsidP="009010D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юридических лиц) с приложением документов, подтверждающих </w:t>
      </w:r>
      <w:r>
        <w:rPr>
          <w:rFonts w:ascii="Times New Roman" w:hAnsi="Times New Roman" w:cs="Times New Roman"/>
          <w:sz w:val="26"/>
          <w:szCs w:val="26"/>
        </w:rPr>
        <w:t xml:space="preserve">такие сведения.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Продолжительность публичных слушаний или общественных обсуждений исчисляется: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генерального плана, проектам внесения в него изменений - не менее 1 и не более 3 месяцев;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проектам планировки территорий и проектам межевания территорий - не менее 1 и не более 3 месяцев;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</w:t>
      </w:r>
      <w:r>
        <w:rPr>
          <w:rFonts w:ascii="Times New Roman" w:hAnsi="Times New Roman" w:cs="Times New Roman"/>
          <w:sz w:val="26"/>
          <w:szCs w:val="26"/>
        </w:rPr>
        <w:lastRenderedPageBreak/>
        <w:t>разрешенного строительства, реконструкции объектов капитального строительства - 1 месяц;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Процедура проведения публичных слушаний состоит из следующих этапов: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проведение собрания участников публичных слушаний;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 Процедура проведения общественных обсуждений состоит из следующих этапов: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2110"/>
      <w:bookmarkEnd w:id="1"/>
      <w:proofErr w:type="gramStart"/>
      <w:r>
        <w:rPr>
          <w:rFonts w:ascii="Times New Roman" w:hAnsi="Times New Roman" w:cs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настоящей статье - информационные системы) и открытие экспозиции или экспозиций такого проекта;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2111"/>
      <w:bookmarkEnd w:id="2"/>
      <w:r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2112"/>
      <w:bookmarkEnd w:id="3"/>
      <w:r>
        <w:rPr>
          <w:rFonts w:ascii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2113"/>
      <w:bookmarkEnd w:id="4"/>
      <w:r>
        <w:rPr>
          <w:rFonts w:ascii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Публичные слушания или общественные обсуждений считаются состоявшимися в случаях, когда выполнены требования </w:t>
      </w:r>
      <w:hyperlink r:id="rId11" w:history="1">
        <w:r>
          <w:rPr>
            <w:rStyle w:val="a4"/>
            <w:color w:val="000000" w:themeColor="text1"/>
            <w:sz w:val="26"/>
            <w:szCs w:val="26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10D7" w:rsidRDefault="009010D7" w:rsidP="0090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 признаются несостоявшимися в случаях:</w:t>
      </w:r>
    </w:p>
    <w:p w:rsidR="009010D7" w:rsidRDefault="009010D7" w:rsidP="00901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не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приняло участие ни одно лицо.</w:t>
      </w:r>
    </w:p>
    <w:p w:rsidR="009010D7" w:rsidRDefault="009010D7" w:rsidP="009010D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Оповещение о начале публичных слушаний или общественных обсуждений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2.1. Решение о проведении (назначении) публичных слушаний или общественных обсуждений принимается главой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форме постановления Администрации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 о проведении публичных слушаний или общественных обсуждений) в сроки, установленные Градостроительным кодексом Российской Федерации.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решении о назначении публичных слушаний или общественных обсуждений указываются: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информация о предмете публичных слушаний или общественных обсуждений;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информация о порядке и сроках проведения публичных слушаний или общественных обсуждений по предмету;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информация о месте, дате открытия экспозиции или экспозиций предмета публичных слушаний или общественных обсуждений,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информация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иные вопросы, связанные с организацией и проведением слушаний или общественных обсуждений.</w:t>
      </w:r>
    </w:p>
    <w:p w:rsidR="009010D7" w:rsidRDefault="009010D7" w:rsidP="009010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2.3. Решение о назначении публичных слушаний или общественных обсуждений подлежит размещению на официальном сайте Администрации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Курской области в информационно-телекоммуникационной сети "Интернет" в течение 7 дней со дня его принятия.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Организатор публичных слушаний или общественных обсуждений обеспечивает подготовку оповещения о начале публичных слушаний или общественных обсуждений по форме согласно приложению 1 к настоящему Положению.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публичных слушаний или общественных обсуждений: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7 дней до дня размещения на официальном сайте проекта, подлежащего рассмотрению на публичных слушаниях или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 или общественных обсуждений, - в иных средствах массовой информации;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7 дней до дня размещения на официальном сайте проекта, подлежащего рассмотрению на публичных слушаниях или общественных обсуждениях,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или) в границах территориальных зон и (или) земельных участков, указанных в части 3 статьи 5.1 </w:t>
      </w:r>
      <w:hyperlink r:id="rId12" w:history="1">
        <w:r>
          <w:rPr>
            <w:rStyle w:val="a4"/>
            <w:color w:val="000000" w:themeColor="text1"/>
            <w:sz w:val="26"/>
            <w:szCs w:val="26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иными </w:t>
      </w:r>
      <w:r>
        <w:rPr>
          <w:rFonts w:ascii="Times New Roman" w:hAnsi="Times New Roman" w:cs="Times New Roman"/>
          <w:sz w:val="26"/>
          <w:szCs w:val="26"/>
        </w:rPr>
        <w:t>способами, обеспечивающими доступ участников общественных обсуждений или публичных слушаний к указанной информации.</w:t>
      </w:r>
    </w:p>
    <w:p w:rsidR="009010D7" w:rsidRDefault="009010D7" w:rsidP="0090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 Размещение проекта, подлежащего рассмотрению на публичных слушаниях или общественных обсуждениях, и информационных материалов к нему на официальном сайте и открытие экспозиции</w:t>
      </w:r>
    </w:p>
    <w:p w:rsidR="009010D7" w:rsidRDefault="009010D7" w:rsidP="009010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Организатор публичных слушаний или общественных обсуждений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или общественных обсуждений размещает проект и информационные 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 или общественных обсуждений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 или общественных обсуждений.</w:t>
      </w:r>
    </w:p>
    <w:p w:rsidR="009010D7" w:rsidRDefault="009010D7" w:rsidP="009010D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Проведение экспозиции проекта, подлежащего рассмотрению на публичных слушаниях или общественных обсуждениях, и консультирование посетителей</w:t>
      </w:r>
    </w:p>
    <w:p w:rsidR="009010D7" w:rsidRDefault="009010D7" w:rsidP="009010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Экспозиция проекта, подлежащего рассмотрению на публичных слушаниях или общественных обсуждениях, проводится в дни и месте, указанном в оповещении о начале публичных слушаний или общественных обсуждений.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течение срока экспозиции организатор публичных слушаний или общественных обсуждений самостоятельно и (или) с привлечением разработчика проекта, подлежащего рассмотрению,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Организатор публичных слушаний или общественных обсуждений ведет учет посетителей экспозиции посредством записи в журнале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В течение всего срока размещения проекта на официальном сайте и проведения экспозиции участники публичных слушаний или общественных обсуждений, прошедшие идентификацию, имеют право вносить предложения и замечания по проекту, подлежащему рассмотрению на публичных слушаниях или общественных обсуждений. Предложения (замечания) вносятся письменно в адрес организатора либо посредством записи в журнале учета посетителей экспозиции проекта.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Идентификация участника публичных слушаний или общественных обсуждений происходит в порядке, установленном пунктом 1.5. настоящего Положения.</w:t>
      </w:r>
    </w:p>
    <w:p w:rsidR="009010D7" w:rsidRDefault="009010D7" w:rsidP="009010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Порядок подготовки и форма протокола и заключения публичных слушаний или общественных обсуждений </w:t>
      </w:r>
    </w:p>
    <w:p w:rsidR="009010D7" w:rsidRDefault="009010D7" w:rsidP="0090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5.15. Организатор публичных слушаний или общественных обсуждений подготавливает и оформляет протокол публичных слушаний или общественных обсуждений, в котором указываются: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дата оформления протокола;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информация об организаторе;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информация о сроке, в течение которого принимались предложения и замечания участников, о территории, в пределах которой проводятся публичные слушания или </w:t>
      </w:r>
      <w:r>
        <w:rPr>
          <w:rFonts w:ascii="Times New Roman" w:hAnsi="Times New Roman"/>
          <w:bCs/>
          <w:sz w:val="26"/>
          <w:szCs w:val="26"/>
        </w:rPr>
        <w:t>общественные обсуждения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подписывается всеми членами Комиссии в срок не более 5 рабочих дней с момента окончания проведения публичных слушаний или общественных обсуждений.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публичных слушаний или общественных обсуждений оформляется по форме согласно приложению 4 к настоящему Положению.</w:t>
      </w:r>
    </w:p>
    <w:p w:rsidR="009010D7" w:rsidRDefault="009010D7" w:rsidP="009010D7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5.16. </w:t>
      </w:r>
      <w:proofErr w:type="gramStart"/>
      <w:r>
        <w:rPr>
          <w:rFonts w:ascii="Times New Roman" w:hAnsi="Times New Roman" w:cs="Times New Roman"/>
          <w:sz w:val="26"/>
          <w:szCs w:val="26"/>
        </w:rPr>
        <w:t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9010D7" w:rsidRDefault="009010D7" w:rsidP="009010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5.17. Не вносятся в протокол публичных слушаний или общественных обсуждений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 лиц, не прошедших регистрацию.</w:t>
      </w:r>
    </w:p>
    <w:p w:rsidR="009010D7" w:rsidRDefault="009010D7" w:rsidP="009010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5.18.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приложению 5 к настоящему Положению.</w:t>
      </w:r>
    </w:p>
    <w:p w:rsidR="009010D7" w:rsidRDefault="009010D7" w:rsidP="009010D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5.19. В заключении о результатах публичных слушаний или общественных обсуждений должны быть указаны: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участников, которые приняли участие в публичных слушаниях или общественных обсуждениях;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предложений и замечаний и выводы по результатам публичных слушаний или общественных обсуждений.</w:t>
      </w:r>
    </w:p>
    <w:p w:rsidR="009010D7" w:rsidRDefault="009010D7" w:rsidP="0090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5.20. Для подготовки заключения о результатах публичных слушаний или общественных обсуждений организатор может привлекать специалистов отраслевых (функциональных) органов Администрации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области, а также иных лиц, необходимых для выполнения консультационных и экспертных работ.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5.21. Заключение о результатах публичных слушаний или общественных обсуждений должно быть подготовлено в течение 7 дней с момента окончания проведения публичных слушаний или общественных обсуждений. 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5.22. Документация по каждому проведенному предмету публичных слушаний или общественных обсуждений подлежит хранению в Уполномоченном органе.</w:t>
      </w:r>
    </w:p>
    <w:p w:rsidR="009010D7" w:rsidRDefault="009010D7" w:rsidP="0090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5.23. Результаты публичных слушаний или общественных обсуждений </w:t>
      </w:r>
    </w:p>
    <w:p w:rsidR="009010D7" w:rsidRDefault="009010D7" w:rsidP="009010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подлежат обязательному рассмотрению при принятии главой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и собранием депутатов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соответствующего решения по вопросам градостроительной деятельности.</w:t>
      </w: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Приложение 1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к Положению о порядке организации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и проведения публичных слушаний или</w:t>
      </w: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по вопросам градостроительной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деятельности на территории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района</w:t>
      </w:r>
    </w:p>
    <w:p w:rsidR="009010D7" w:rsidRDefault="009010D7" w:rsidP="009010D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ОПОВЕЩЕНИЕ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о начале проведения публичных слушаний или общественных обсуждений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по проекту:  ______________________________________________________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______________________________________________________________________.</w:t>
      </w:r>
    </w:p>
    <w:p w:rsidR="009010D7" w:rsidRDefault="009010D7" w:rsidP="009010D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    </w:t>
      </w:r>
    </w:p>
    <w:p w:rsidR="009010D7" w:rsidRDefault="009010D7" w:rsidP="009010D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Перечень информационных материалов к рассматриваемому проекту:</w:t>
      </w:r>
    </w:p>
    <w:p w:rsidR="009010D7" w:rsidRDefault="009010D7" w:rsidP="009010D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lastRenderedPageBreak/>
        <w:t>1. _________________________;</w:t>
      </w:r>
    </w:p>
    <w:p w:rsidR="009010D7" w:rsidRDefault="009010D7" w:rsidP="009010D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2. _________________________;</w:t>
      </w:r>
    </w:p>
    <w:p w:rsidR="009010D7" w:rsidRDefault="009010D7" w:rsidP="009010D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3. _________________________.</w:t>
      </w: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    Проект и информационные материалы будут размещены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района 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)в  информационно-телекоммуникационной  сети "Интернет" с "___" ________ 20___ г.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   </w:t>
      </w:r>
    </w:p>
    <w:p w:rsidR="009010D7" w:rsidRDefault="009010D7" w:rsidP="009010D7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 Срок проведения публичных слушаний или общественных обсуждений: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с "___" _________ 20___ г. до "___" ___________ 20__ г.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Для публичных слушаний: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собрание участников публичных слушаний будет проведено "__" ____20__ г.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______________________________________________________________________</w:t>
      </w:r>
    </w:p>
    <w:p w:rsidR="009010D7" w:rsidRDefault="009010D7" w:rsidP="009010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(адрес)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срок регистрации участников публичных слушаний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_________ до ________.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                                                                                             (время регистрации)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    С документацией по подготовке и проведению публичных слушаний или общественных обсуждений можно ознакомиться на экспозиции (экспозициях) по следующему адресу: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______________________________________________________________________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______________________________________________________________________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______________________________________________________________________.</w:t>
      </w:r>
    </w:p>
    <w:p w:rsidR="009010D7" w:rsidRDefault="009010D7" w:rsidP="009010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(место, дата открытия экспозиции)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    Срок проведения экспозиции:</w:t>
      </w:r>
    </w:p>
    <w:p w:rsidR="009010D7" w:rsidRDefault="009010D7" w:rsidP="00901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______________________________________________________________________</w:t>
      </w:r>
    </w:p>
    <w:p w:rsidR="009010D7" w:rsidRDefault="009010D7" w:rsidP="009010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(дни и часы, в которое возможно посещение экспозиции)</w:t>
      </w: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Предложения и замечания по проекту можно подавать в срок до "____" ___________ 20___ г.:</w:t>
      </w: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в письменной форме по адресу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: __________________________;</w:t>
      </w:r>
      <w:proofErr w:type="gramEnd"/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в устной форме в ходе проведения собрания участников публичных слушаний;</w:t>
      </w: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9010D7" w:rsidRDefault="009010D7" w:rsidP="009010D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010D7" w:rsidRDefault="009010D7" w:rsidP="009010D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lastRenderedPageBreak/>
        <w:t>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010D7" w:rsidRDefault="009010D7" w:rsidP="009010D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капитального строительства.</w:t>
      </w: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</w:rPr>
      </w:pPr>
      <w:r>
        <w:rPr>
          <w:rFonts w:ascii="Courier New" w:eastAsia="Times New Roman" w:hAnsi="Courier New" w:cs="Courier New"/>
          <w:color w:val="2D2D2D"/>
          <w:spacing w:val="2"/>
          <w:sz w:val="26"/>
          <w:szCs w:val="26"/>
        </w:rPr>
        <w:br/>
      </w: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</w:rPr>
      </w:pPr>
    </w:p>
    <w:p w:rsidR="009010D7" w:rsidRDefault="009010D7" w:rsidP="009010D7">
      <w:pPr>
        <w:spacing w:after="0"/>
        <w:jc w:val="right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&amp;quot" w:eastAsia="Times New Roman" w:hAnsi="&amp;quot" w:cs="Times New Roman"/>
          <w:color w:val="2D2D2D"/>
          <w:spacing w:val="2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к Положению о порядке организации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и проведения публичных слушаний или</w:t>
      </w: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по вопросам градостроительной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деятельности на территории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района</w:t>
      </w:r>
    </w:p>
    <w:p w:rsidR="009010D7" w:rsidRDefault="009010D7" w:rsidP="009010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0D7" w:rsidRDefault="009010D7" w:rsidP="009010D7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                                 </w:t>
      </w:r>
    </w:p>
    <w:p w:rsidR="009010D7" w:rsidRDefault="009010D7" w:rsidP="009010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 ЖУРНАЛ </w:t>
      </w:r>
    </w:p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                                                       учета посетителей экспозиции проекта </w:t>
      </w:r>
    </w:p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    по проекту __________________________________________________________</w:t>
      </w:r>
    </w:p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Время проведения: с "___" _______ 20__ г. до "___" _________ 20__ г.</w:t>
      </w:r>
    </w:p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Место проведения: ________________________</w:t>
      </w:r>
    </w:p>
    <w:tbl>
      <w:tblPr>
        <w:tblStyle w:val="a5"/>
        <w:tblW w:w="0" w:type="auto"/>
        <w:tblLook w:val="04A0"/>
      </w:tblPr>
      <w:tblGrid>
        <w:gridCol w:w="509"/>
        <w:gridCol w:w="1626"/>
        <w:gridCol w:w="1857"/>
        <w:gridCol w:w="1543"/>
        <w:gridCol w:w="1484"/>
        <w:gridCol w:w="1532"/>
        <w:gridCol w:w="1020"/>
      </w:tblGrid>
      <w:tr w:rsidR="009010D7" w:rsidTr="009010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</w:t>
            </w:r>
          </w:p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9010D7" w:rsidTr="009010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0D7" w:rsidTr="009010D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к Положению о порядке организации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и проведения публичных слушаний или</w:t>
      </w:r>
    </w:p>
    <w:p w:rsidR="009010D7" w:rsidRDefault="009010D7" w:rsidP="009010D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lastRenderedPageBreak/>
        <w:t xml:space="preserve">общественных обсуждений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по вопросам градостроительной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  <w:t>деятельности на территории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br/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района</w:t>
      </w:r>
    </w:p>
    <w:p w:rsidR="009010D7" w:rsidRDefault="009010D7" w:rsidP="009010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010D7" w:rsidRDefault="009010D7" w:rsidP="009010D7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                                                       РЕГИСТРАЦИОННЫЙ ЛИСТ </w:t>
      </w:r>
    </w:p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                                                 участников публичных слушаний </w:t>
      </w:r>
    </w:p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    по проекту: ___________________________________________________________</w:t>
      </w:r>
    </w:p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Дата проведения: "__" ____ 20__ г. Место проведения: _________________</w:t>
      </w:r>
    </w:p>
    <w:tbl>
      <w:tblPr>
        <w:tblStyle w:val="a5"/>
        <w:tblW w:w="0" w:type="auto"/>
        <w:tblLook w:val="04A0"/>
      </w:tblPr>
      <w:tblGrid>
        <w:gridCol w:w="567"/>
        <w:gridCol w:w="1985"/>
        <w:gridCol w:w="2182"/>
        <w:gridCol w:w="1820"/>
        <w:gridCol w:w="1793"/>
        <w:gridCol w:w="1224"/>
      </w:tblGrid>
      <w:tr w:rsidR="009010D7" w:rsidTr="009010D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</w:t>
            </w:r>
          </w:p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9010D7" w:rsidTr="009010D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0D7" w:rsidTr="009010D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0D7" w:rsidTr="009010D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0D7" w:rsidTr="009010D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7" w:rsidRDefault="00901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10D7" w:rsidRDefault="009010D7" w:rsidP="009010D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335C" w:rsidRPr="008B434B" w:rsidRDefault="00F1335C" w:rsidP="008B434B">
      <w:pPr>
        <w:rPr>
          <w:szCs w:val="26"/>
        </w:rPr>
      </w:pPr>
    </w:p>
    <w:sectPr w:rsidR="00F1335C" w:rsidRPr="008B434B" w:rsidSect="00A7562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35C"/>
    <w:rsid w:val="00085CCA"/>
    <w:rsid w:val="000C2898"/>
    <w:rsid w:val="000C5F74"/>
    <w:rsid w:val="001C2FE0"/>
    <w:rsid w:val="002A5B50"/>
    <w:rsid w:val="002D28FE"/>
    <w:rsid w:val="003B5C1A"/>
    <w:rsid w:val="00477DD0"/>
    <w:rsid w:val="00502CCC"/>
    <w:rsid w:val="006175E9"/>
    <w:rsid w:val="00707CDE"/>
    <w:rsid w:val="00793CC1"/>
    <w:rsid w:val="008B434B"/>
    <w:rsid w:val="008C3CA0"/>
    <w:rsid w:val="009010D7"/>
    <w:rsid w:val="009A558D"/>
    <w:rsid w:val="00A15808"/>
    <w:rsid w:val="00A7562F"/>
    <w:rsid w:val="00AA1D13"/>
    <w:rsid w:val="00B96551"/>
    <w:rsid w:val="00BB3B71"/>
    <w:rsid w:val="00C101B2"/>
    <w:rsid w:val="00C8404D"/>
    <w:rsid w:val="00DB26BD"/>
    <w:rsid w:val="00F1335C"/>
    <w:rsid w:val="00F4014C"/>
    <w:rsid w:val="00FF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C"/>
  </w:style>
  <w:style w:type="paragraph" w:styleId="2">
    <w:name w:val="heading 2"/>
    <w:basedOn w:val="a"/>
    <w:next w:val="a"/>
    <w:link w:val="20"/>
    <w:semiHidden/>
    <w:unhideWhenUsed/>
    <w:qFormat/>
    <w:rsid w:val="00F1335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33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F133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335C"/>
    <w:rPr>
      <w:color w:val="0000FF"/>
      <w:u w:val="single"/>
    </w:rPr>
  </w:style>
  <w:style w:type="table" w:styleId="a5">
    <w:name w:val="Table Grid"/>
    <w:basedOn w:val="a1"/>
    <w:uiPriority w:val="39"/>
    <w:rsid w:val="00F1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14C"/>
    <w:rPr>
      <w:rFonts w:ascii="Segoe UI" w:hAnsi="Segoe UI" w:cs="Segoe UI"/>
      <w:sz w:val="18"/>
      <w:szCs w:val="18"/>
    </w:rPr>
  </w:style>
  <w:style w:type="character" w:customStyle="1" w:styleId="3">
    <w:name w:val="Основной текст (3)"/>
    <w:basedOn w:val="a0"/>
    <w:rsid w:val="009010D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C"/>
  </w:style>
  <w:style w:type="paragraph" w:styleId="2">
    <w:name w:val="heading 2"/>
    <w:basedOn w:val="a"/>
    <w:next w:val="a"/>
    <w:link w:val="20"/>
    <w:semiHidden/>
    <w:unhideWhenUsed/>
    <w:qFormat/>
    <w:rsid w:val="00F1335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33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F133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335C"/>
    <w:rPr>
      <w:color w:val="0000FF"/>
      <w:u w:val="single"/>
    </w:rPr>
  </w:style>
  <w:style w:type="table" w:styleId="a5">
    <w:name w:val="Table Grid"/>
    <w:basedOn w:val="a1"/>
    <w:uiPriority w:val="39"/>
    <w:rsid w:val="00F1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70FE-F4B0-4CD8-8181-79470B9C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Валентина</cp:lastModifiedBy>
  <cp:revision>16</cp:revision>
  <cp:lastPrinted>2019-10-17T11:25:00Z</cp:lastPrinted>
  <dcterms:created xsi:type="dcterms:W3CDTF">2019-10-17T10:55:00Z</dcterms:created>
  <dcterms:modified xsi:type="dcterms:W3CDTF">2020-02-27T08:58:00Z</dcterms:modified>
</cp:coreProperties>
</file>